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D9E7" w14:textId="60132F0B" w:rsidR="001C1B5B" w:rsidRPr="003A484E" w:rsidRDefault="00551700" w:rsidP="00551700">
      <w:pPr>
        <w:jc w:val="center"/>
        <w:rPr>
          <w:rFonts w:ascii="Athelas" w:hAnsi="Athelas"/>
          <w:b/>
          <w:sz w:val="32"/>
          <w:szCs w:val="32"/>
        </w:rPr>
      </w:pPr>
      <w:r w:rsidRPr="003A484E">
        <w:rPr>
          <w:rFonts w:ascii="Athelas" w:hAnsi="Athelas"/>
          <w:b/>
          <w:sz w:val="32"/>
          <w:szCs w:val="32"/>
        </w:rPr>
        <w:t xml:space="preserve">Popular </w:t>
      </w:r>
      <w:proofErr w:type="spellStart"/>
      <w:r w:rsidRPr="003A484E">
        <w:rPr>
          <w:rFonts w:ascii="Athelas" w:hAnsi="Athelas"/>
          <w:b/>
          <w:sz w:val="32"/>
          <w:szCs w:val="32"/>
        </w:rPr>
        <w:t>Occulture</w:t>
      </w:r>
      <w:proofErr w:type="spellEnd"/>
      <w:r w:rsidRPr="003A484E">
        <w:rPr>
          <w:rFonts w:ascii="Athelas" w:hAnsi="Athelas"/>
          <w:b/>
          <w:sz w:val="32"/>
          <w:szCs w:val="32"/>
        </w:rPr>
        <w:t xml:space="preserve"> in Britain, 1875-1947</w:t>
      </w:r>
    </w:p>
    <w:p w14:paraId="58DF5AC4" w14:textId="5B00AC4F" w:rsidR="00551700" w:rsidRPr="003A484E" w:rsidRDefault="00551700" w:rsidP="00551700">
      <w:pPr>
        <w:jc w:val="center"/>
        <w:rPr>
          <w:rFonts w:ascii="Athelas" w:hAnsi="Athelas"/>
          <w:b/>
          <w:sz w:val="32"/>
          <w:szCs w:val="32"/>
        </w:rPr>
      </w:pPr>
      <w:r w:rsidRPr="003A484E">
        <w:rPr>
          <w:rFonts w:ascii="Athelas" w:hAnsi="Athelas"/>
          <w:b/>
          <w:sz w:val="32"/>
          <w:szCs w:val="32"/>
        </w:rPr>
        <w:t>“The Occult and Popular Social Movements”</w:t>
      </w:r>
    </w:p>
    <w:p w14:paraId="43DF4171" w14:textId="4D57771A" w:rsidR="00551700" w:rsidRPr="00D62F72" w:rsidRDefault="00551700" w:rsidP="00551700">
      <w:pPr>
        <w:jc w:val="center"/>
        <w:rPr>
          <w:rFonts w:ascii="Athelas" w:hAnsi="Athelas"/>
        </w:rPr>
      </w:pPr>
    </w:p>
    <w:p w14:paraId="4224B2F2" w14:textId="52453F65" w:rsidR="003A484E" w:rsidRDefault="003A484E" w:rsidP="00551700">
      <w:pPr>
        <w:jc w:val="center"/>
        <w:rPr>
          <w:rFonts w:ascii="Athelas" w:hAnsi="Athelas"/>
        </w:rPr>
      </w:pPr>
      <w:r>
        <w:rPr>
          <w:rFonts w:ascii="Athelas" w:hAnsi="Athelas"/>
          <w:noProof/>
          <w:lang w:eastAsia="zh-CN"/>
        </w:rPr>
        <w:drawing>
          <wp:inline distT="0" distB="0" distL="0" distR="0" wp14:anchorId="459DE3E0" wp14:editId="0589B377">
            <wp:extent cx="1828800" cy="2344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5805" cy="2353596"/>
                    </a:xfrm>
                    <a:prstGeom prst="rect">
                      <a:avLst/>
                    </a:prstGeom>
                    <a:noFill/>
                    <a:ln>
                      <a:noFill/>
                    </a:ln>
                  </pic:spPr>
                </pic:pic>
              </a:graphicData>
            </a:graphic>
          </wp:inline>
        </w:drawing>
      </w:r>
    </w:p>
    <w:p w14:paraId="18D6FC51" w14:textId="77777777" w:rsidR="003A484E" w:rsidRDefault="003A484E" w:rsidP="00551700">
      <w:pPr>
        <w:jc w:val="center"/>
        <w:rPr>
          <w:rFonts w:ascii="Athelas" w:hAnsi="Athelas"/>
        </w:rPr>
      </w:pPr>
    </w:p>
    <w:p w14:paraId="7FA3CEB8" w14:textId="14F1BC71" w:rsidR="00551700" w:rsidRPr="00D62F72" w:rsidRDefault="00551700" w:rsidP="00551700">
      <w:pPr>
        <w:jc w:val="center"/>
        <w:rPr>
          <w:rFonts w:ascii="Athelas" w:hAnsi="Athelas"/>
        </w:rPr>
      </w:pPr>
      <w:r w:rsidRPr="00D62F72">
        <w:rPr>
          <w:rFonts w:ascii="Athelas" w:hAnsi="Athelas"/>
        </w:rPr>
        <w:t>Friday, June 29, 2018</w:t>
      </w:r>
    </w:p>
    <w:p w14:paraId="42703DB7" w14:textId="74434EA6" w:rsidR="00551700" w:rsidRPr="00D62F72" w:rsidRDefault="00CF51CB" w:rsidP="00551700">
      <w:pPr>
        <w:jc w:val="center"/>
        <w:rPr>
          <w:rFonts w:ascii="Athelas" w:hAnsi="Athelas"/>
        </w:rPr>
      </w:pPr>
      <w:r w:rsidRPr="00D62F72">
        <w:rPr>
          <w:rFonts w:ascii="Athelas" w:hAnsi="Athelas"/>
        </w:rPr>
        <w:t>University of Glasgow</w:t>
      </w:r>
    </w:p>
    <w:p w14:paraId="552D2041" w14:textId="4A3B5A57" w:rsidR="00474F27" w:rsidRDefault="00474F27" w:rsidP="00551700">
      <w:pPr>
        <w:jc w:val="center"/>
        <w:rPr>
          <w:rFonts w:ascii="Athelas" w:hAnsi="Athelas"/>
        </w:rPr>
      </w:pPr>
      <w:r w:rsidRPr="00D62F72">
        <w:rPr>
          <w:rFonts w:ascii="Athelas" w:hAnsi="Athelas"/>
        </w:rPr>
        <w:t>4/203 University Gardens</w:t>
      </w:r>
    </w:p>
    <w:p w14:paraId="62059C43" w14:textId="0C489C52" w:rsidR="00D92919" w:rsidRDefault="00D92919" w:rsidP="00551700">
      <w:pPr>
        <w:jc w:val="center"/>
        <w:rPr>
          <w:rFonts w:ascii="Athelas" w:hAnsi="Athelas"/>
        </w:rPr>
      </w:pPr>
    </w:p>
    <w:p w14:paraId="0866666A" w14:textId="5B739BD1" w:rsidR="00985446" w:rsidRPr="00D62F72" w:rsidRDefault="00985446" w:rsidP="00551700">
      <w:pPr>
        <w:jc w:val="center"/>
        <w:rPr>
          <w:rFonts w:ascii="Athelas" w:hAnsi="Athelas"/>
        </w:rPr>
      </w:pPr>
    </w:p>
    <w:p w14:paraId="23F54C3A" w14:textId="77777777" w:rsidR="00A91FA2" w:rsidRDefault="00A91FA2" w:rsidP="00985446">
      <w:pPr>
        <w:rPr>
          <w:rFonts w:ascii="Athelas" w:hAnsi="Athelas"/>
        </w:rPr>
      </w:pPr>
    </w:p>
    <w:p w14:paraId="047D92EF" w14:textId="3A2E796E" w:rsidR="00065BEB" w:rsidRPr="00D62F72" w:rsidRDefault="00985446" w:rsidP="00985446">
      <w:pPr>
        <w:rPr>
          <w:rFonts w:ascii="Athelas" w:hAnsi="Athelas"/>
        </w:rPr>
      </w:pPr>
      <w:r w:rsidRPr="00D62F72">
        <w:rPr>
          <w:rFonts w:ascii="Athelas" w:hAnsi="Athelas"/>
        </w:rPr>
        <w:t>9.00</w:t>
      </w:r>
      <w:r w:rsidRPr="00D62F72">
        <w:rPr>
          <w:rFonts w:ascii="Athelas" w:hAnsi="Athelas"/>
        </w:rPr>
        <w:tab/>
      </w:r>
      <w:r w:rsidR="00DE6F6B" w:rsidRPr="00D62F72">
        <w:rPr>
          <w:rFonts w:ascii="Athelas" w:hAnsi="Athelas"/>
        </w:rPr>
        <w:tab/>
      </w:r>
      <w:r w:rsidRPr="00D62F72">
        <w:rPr>
          <w:rFonts w:ascii="Athelas" w:hAnsi="Athelas"/>
        </w:rPr>
        <w:t xml:space="preserve">Registration (Lobby of </w:t>
      </w:r>
      <w:r w:rsidR="00065BEB" w:rsidRPr="00D62F72">
        <w:rPr>
          <w:rFonts w:ascii="Athelas" w:hAnsi="Athelas"/>
        </w:rPr>
        <w:t>4 University Gardens)</w:t>
      </w:r>
    </w:p>
    <w:p w14:paraId="59C8C519" w14:textId="77777777" w:rsidR="00065BEB" w:rsidRPr="00D62F72" w:rsidRDefault="00065BEB" w:rsidP="00985446">
      <w:pPr>
        <w:rPr>
          <w:rFonts w:ascii="Athelas" w:hAnsi="Athelas"/>
        </w:rPr>
      </w:pPr>
    </w:p>
    <w:p w14:paraId="54BA43A6" w14:textId="42A740F1" w:rsidR="00985446" w:rsidRPr="00D62F72" w:rsidRDefault="00985446" w:rsidP="00985446">
      <w:pPr>
        <w:rPr>
          <w:rFonts w:ascii="Athelas" w:hAnsi="Athelas"/>
        </w:rPr>
      </w:pPr>
      <w:r w:rsidRPr="00D62F72">
        <w:rPr>
          <w:rFonts w:ascii="Athelas" w:hAnsi="Athelas"/>
        </w:rPr>
        <w:t xml:space="preserve">9.30-11 </w:t>
      </w:r>
      <w:r w:rsidR="00DE6F6B" w:rsidRPr="00D62F72">
        <w:rPr>
          <w:rFonts w:ascii="Athelas" w:hAnsi="Athelas"/>
        </w:rPr>
        <w:tab/>
      </w:r>
      <w:r w:rsidR="00DE6F6B" w:rsidRPr="00D62F72">
        <w:rPr>
          <w:rFonts w:ascii="Athelas" w:hAnsi="Athelas"/>
        </w:rPr>
        <w:tab/>
      </w:r>
      <w:r w:rsidRPr="00D62F72">
        <w:rPr>
          <w:rFonts w:ascii="Athelas" w:hAnsi="Athelas"/>
          <w:b/>
        </w:rPr>
        <w:t>Panel 1</w:t>
      </w:r>
      <w:r w:rsidR="00094978" w:rsidRPr="00D62F72">
        <w:rPr>
          <w:rFonts w:ascii="Athelas" w:hAnsi="Athelas"/>
          <w:b/>
        </w:rPr>
        <w:t>: Occult Feminisms</w:t>
      </w:r>
    </w:p>
    <w:p w14:paraId="257348A0" w14:textId="77777777" w:rsidR="00094978" w:rsidRPr="00D62F72" w:rsidRDefault="00094978" w:rsidP="00985446">
      <w:pPr>
        <w:rPr>
          <w:rFonts w:ascii="Athelas" w:hAnsi="Athelas"/>
        </w:rPr>
      </w:pPr>
    </w:p>
    <w:p w14:paraId="71B367BB" w14:textId="68516011" w:rsidR="00534361" w:rsidRPr="00D62F72" w:rsidRDefault="00B46366" w:rsidP="00985446">
      <w:pPr>
        <w:rPr>
          <w:rFonts w:ascii="Athelas" w:hAnsi="Athelas"/>
        </w:rPr>
      </w:pPr>
      <w:r w:rsidRPr="00D62F72">
        <w:rPr>
          <w:rFonts w:ascii="Athelas" w:hAnsi="Athelas"/>
        </w:rPr>
        <w:tab/>
      </w:r>
      <w:r w:rsidR="00DE6F6B" w:rsidRPr="00D62F72">
        <w:rPr>
          <w:rFonts w:ascii="Athelas" w:hAnsi="Athelas"/>
        </w:rPr>
        <w:tab/>
      </w:r>
      <w:r w:rsidRPr="00D62F72">
        <w:rPr>
          <w:rFonts w:ascii="Athelas" w:hAnsi="Athelas"/>
        </w:rPr>
        <w:t xml:space="preserve">“Eco-Feminism and the Neo-Pagan Movement” </w:t>
      </w:r>
    </w:p>
    <w:p w14:paraId="02582244" w14:textId="3C7D2EED" w:rsidR="00B46366" w:rsidRDefault="00B46366" w:rsidP="00DE6F6B">
      <w:pPr>
        <w:ind w:left="720" w:firstLine="720"/>
        <w:rPr>
          <w:rFonts w:ascii="Athelas" w:hAnsi="Athelas"/>
        </w:rPr>
      </w:pPr>
      <w:r w:rsidRPr="00D62F72">
        <w:rPr>
          <w:rFonts w:ascii="Athelas" w:hAnsi="Athelas"/>
        </w:rPr>
        <w:t xml:space="preserve">Dennis </w:t>
      </w:r>
      <w:proofErr w:type="spellStart"/>
      <w:r w:rsidRPr="00D62F72">
        <w:rPr>
          <w:rFonts w:ascii="Athelas" w:hAnsi="Athelas"/>
        </w:rPr>
        <w:t>Denisoff</w:t>
      </w:r>
      <w:proofErr w:type="spellEnd"/>
      <w:r w:rsidRPr="00D62F72">
        <w:rPr>
          <w:rFonts w:ascii="Athelas" w:hAnsi="Athelas"/>
        </w:rPr>
        <w:t xml:space="preserve"> (University of Tulsa)</w:t>
      </w:r>
    </w:p>
    <w:p w14:paraId="297E033B" w14:textId="624EACB2" w:rsidR="00AD399C" w:rsidRDefault="00AD399C" w:rsidP="00DE6F6B">
      <w:pPr>
        <w:ind w:left="720" w:firstLine="720"/>
        <w:rPr>
          <w:rFonts w:ascii="Athelas" w:hAnsi="Athelas"/>
        </w:rPr>
      </w:pPr>
    </w:p>
    <w:p w14:paraId="748D4211" w14:textId="2059F856" w:rsidR="00AD399C" w:rsidRPr="007F2B51" w:rsidRDefault="00AD399C" w:rsidP="00AD399C">
      <w:pPr>
        <w:ind w:left="720"/>
        <w:contextualSpacing/>
        <w:rPr>
          <w:rFonts w:ascii="Athelas" w:hAnsi="Athelas"/>
          <w:sz w:val="22"/>
          <w:szCs w:val="22"/>
        </w:rPr>
      </w:pPr>
      <w:r w:rsidRPr="007F2B51">
        <w:rPr>
          <w:rFonts w:ascii="Athelas" w:hAnsi="Athelas"/>
          <w:sz w:val="22"/>
          <w:szCs w:val="22"/>
        </w:rPr>
        <w:t xml:space="preserve">Dennis </w:t>
      </w:r>
      <w:proofErr w:type="spellStart"/>
      <w:r w:rsidRPr="007F2B51">
        <w:rPr>
          <w:rFonts w:ascii="Athelas" w:hAnsi="Athelas"/>
          <w:sz w:val="22"/>
          <w:szCs w:val="22"/>
        </w:rPr>
        <w:t>Denisoff</w:t>
      </w:r>
      <w:proofErr w:type="spellEnd"/>
      <w:r w:rsidRPr="007F2B51">
        <w:rPr>
          <w:rFonts w:ascii="Athelas" w:hAnsi="Athelas"/>
          <w:sz w:val="22"/>
          <w:szCs w:val="22"/>
        </w:rPr>
        <w:t xml:space="preserve"> is the </w:t>
      </w:r>
      <w:proofErr w:type="spellStart"/>
      <w:r w:rsidRPr="007F2B51">
        <w:rPr>
          <w:rFonts w:ascii="Athelas" w:hAnsi="Athelas"/>
          <w:sz w:val="22"/>
          <w:szCs w:val="22"/>
        </w:rPr>
        <w:t>McFarlin</w:t>
      </w:r>
      <w:proofErr w:type="spellEnd"/>
      <w:r w:rsidRPr="007F2B51">
        <w:rPr>
          <w:rFonts w:ascii="Athelas" w:hAnsi="Athelas"/>
          <w:sz w:val="22"/>
          <w:szCs w:val="22"/>
        </w:rPr>
        <w:t xml:space="preserve"> Endowed Chair of English at the University of Tulsa.  He is the author of </w:t>
      </w:r>
      <w:r w:rsidRPr="007F2B51">
        <w:rPr>
          <w:rFonts w:ascii="Athelas" w:hAnsi="Athelas"/>
          <w:i/>
          <w:sz w:val="22"/>
          <w:szCs w:val="22"/>
        </w:rPr>
        <w:t xml:space="preserve">Sexual </w:t>
      </w:r>
      <w:proofErr w:type="spellStart"/>
      <w:r w:rsidRPr="007F2B51">
        <w:rPr>
          <w:rFonts w:ascii="Athelas" w:hAnsi="Athelas"/>
          <w:i/>
          <w:sz w:val="22"/>
          <w:szCs w:val="22"/>
        </w:rPr>
        <w:t>Visuality</w:t>
      </w:r>
      <w:proofErr w:type="spellEnd"/>
      <w:r w:rsidRPr="007F2B51">
        <w:rPr>
          <w:rFonts w:ascii="Athelas" w:hAnsi="Athelas"/>
          <w:i/>
          <w:sz w:val="22"/>
          <w:szCs w:val="22"/>
        </w:rPr>
        <w:t xml:space="preserve"> from Literature to Film</w:t>
      </w:r>
      <w:r w:rsidRPr="007F2B51">
        <w:rPr>
          <w:rFonts w:ascii="Athelas" w:hAnsi="Athelas"/>
          <w:sz w:val="22"/>
          <w:szCs w:val="22"/>
        </w:rPr>
        <w:t xml:space="preserve">, co-editor of </w:t>
      </w:r>
      <w:r w:rsidRPr="007F2B51">
        <w:rPr>
          <w:rFonts w:ascii="Athelas" w:hAnsi="Athelas"/>
          <w:i/>
          <w:sz w:val="22"/>
          <w:szCs w:val="22"/>
        </w:rPr>
        <w:t>Perennial Decay: On the Aesthetics and Politics of Decadence</w:t>
      </w:r>
      <w:r w:rsidRPr="007F2B51">
        <w:rPr>
          <w:rFonts w:ascii="Athelas" w:hAnsi="Athelas"/>
          <w:sz w:val="22"/>
          <w:szCs w:val="22"/>
        </w:rPr>
        <w:t xml:space="preserve">, and editor of </w:t>
      </w:r>
      <w:r w:rsidRPr="007F2B51">
        <w:rPr>
          <w:rFonts w:ascii="Athelas" w:hAnsi="Athelas"/>
          <w:i/>
          <w:sz w:val="22"/>
          <w:szCs w:val="22"/>
        </w:rPr>
        <w:t>The Decadent and Occult Works of Arthur Machen</w:t>
      </w:r>
      <w:r w:rsidRPr="007F2B51">
        <w:rPr>
          <w:rFonts w:ascii="Athelas" w:hAnsi="Athelas"/>
          <w:sz w:val="22"/>
          <w:szCs w:val="22"/>
        </w:rPr>
        <w:t xml:space="preserve">. His talk is part of his work for his forthcoming book, tentatively entitled </w:t>
      </w:r>
      <w:r w:rsidRPr="007F2B51">
        <w:rPr>
          <w:rFonts w:ascii="Athelas" w:hAnsi="Athelas"/>
          <w:i/>
          <w:sz w:val="22"/>
          <w:szCs w:val="22"/>
        </w:rPr>
        <w:t>Pagan Ecology in British Literature and Culture: 1860-1920</w:t>
      </w:r>
      <w:r w:rsidRPr="007F2B51">
        <w:rPr>
          <w:rFonts w:ascii="Athelas" w:hAnsi="Athelas"/>
          <w:sz w:val="22"/>
          <w:szCs w:val="22"/>
        </w:rPr>
        <w:t>.</w:t>
      </w:r>
    </w:p>
    <w:p w14:paraId="7F4426B1" w14:textId="77777777" w:rsidR="00AD399C" w:rsidRPr="00D62F72" w:rsidRDefault="00AD399C" w:rsidP="00DE6F6B">
      <w:pPr>
        <w:ind w:left="720" w:firstLine="720"/>
        <w:rPr>
          <w:rFonts w:ascii="Athelas" w:hAnsi="Athelas"/>
        </w:rPr>
      </w:pPr>
    </w:p>
    <w:p w14:paraId="1AAAB346" w14:textId="21AC465E" w:rsidR="00534361" w:rsidRPr="00D62F72" w:rsidRDefault="00534361" w:rsidP="00534361">
      <w:pPr>
        <w:ind w:firstLine="720"/>
        <w:rPr>
          <w:rFonts w:ascii="Athelas" w:hAnsi="Athelas"/>
        </w:rPr>
      </w:pPr>
    </w:p>
    <w:p w14:paraId="26AC958B" w14:textId="27F42DDB" w:rsidR="0076481D" w:rsidRPr="00D62F72" w:rsidRDefault="0076481D" w:rsidP="0076481D">
      <w:pPr>
        <w:ind w:left="1440"/>
        <w:rPr>
          <w:rFonts w:ascii="Athelas" w:eastAsia="Times New Roman" w:hAnsi="Athelas" w:cs="Calibri"/>
          <w:color w:val="000000"/>
          <w:lang w:eastAsia="en-GB"/>
        </w:rPr>
      </w:pPr>
      <w:r w:rsidRPr="00D62F72">
        <w:rPr>
          <w:rFonts w:ascii="Athelas" w:eastAsia="Times New Roman" w:hAnsi="Athelas" w:cs="Calibri"/>
          <w:color w:val="000000"/>
          <w:lang w:eastAsia="en-GB"/>
        </w:rPr>
        <w:t xml:space="preserve">"Lucifer the Liberator: Satanism as a </w:t>
      </w:r>
      <w:r w:rsidR="00094978" w:rsidRPr="00D62F72">
        <w:rPr>
          <w:rFonts w:ascii="Athelas" w:eastAsia="Times New Roman" w:hAnsi="Athelas" w:cs="Calibri"/>
          <w:color w:val="000000"/>
          <w:lang w:eastAsia="en-GB"/>
        </w:rPr>
        <w:t>Feminist S</w:t>
      </w:r>
      <w:r w:rsidRPr="00D62F72">
        <w:rPr>
          <w:rFonts w:ascii="Athelas" w:eastAsia="Times New Roman" w:hAnsi="Athelas" w:cs="Calibri"/>
          <w:color w:val="000000"/>
          <w:lang w:eastAsia="en-GB"/>
        </w:rPr>
        <w:t xml:space="preserve">trategy in Sylvia Townsend Warner's </w:t>
      </w:r>
      <w:r w:rsidRPr="00D62F72">
        <w:rPr>
          <w:rFonts w:ascii="Athelas" w:eastAsia="Times New Roman" w:hAnsi="Athelas" w:cs="Calibri"/>
          <w:i/>
          <w:color w:val="000000"/>
          <w:lang w:eastAsia="en-GB"/>
        </w:rPr>
        <w:t xml:space="preserve">Lolly </w:t>
      </w:r>
      <w:proofErr w:type="spellStart"/>
      <w:r w:rsidRPr="00D62F72">
        <w:rPr>
          <w:rFonts w:ascii="Athelas" w:eastAsia="Times New Roman" w:hAnsi="Athelas" w:cs="Calibri"/>
          <w:i/>
          <w:color w:val="000000"/>
          <w:lang w:eastAsia="en-GB"/>
        </w:rPr>
        <w:t>Willowes</w:t>
      </w:r>
      <w:proofErr w:type="spellEnd"/>
      <w:r w:rsidRPr="00D62F72">
        <w:rPr>
          <w:rFonts w:ascii="Athelas" w:eastAsia="Times New Roman" w:hAnsi="Athelas" w:cs="Calibri"/>
          <w:color w:val="000000"/>
          <w:lang w:eastAsia="en-GB"/>
        </w:rPr>
        <w:t xml:space="preserve"> (1926)"</w:t>
      </w:r>
    </w:p>
    <w:p w14:paraId="280F013E" w14:textId="353CBA28" w:rsidR="00094978" w:rsidRDefault="00B20320" w:rsidP="0076481D">
      <w:pPr>
        <w:ind w:left="1440"/>
        <w:rPr>
          <w:rFonts w:ascii="Athelas" w:hAnsi="Athelas" w:cs="Calibri"/>
        </w:rPr>
      </w:pPr>
      <w:r w:rsidRPr="00D62F72">
        <w:rPr>
          <w:rFonts w:ascii="Athelas" w:eastAsia="Times New Roman" w:hAnsi="Athelas" w:cs="Calibri"/>
          <w:color w:val="000000"/>
          <w:lang w:eastAsia="en-GB"/>
        </w:rPr>
        <w:t xml:space="preserve">Per </w:t>
      </w:r>
      <w:proofErr w:type="spellStart"/>
      <w:r w:rsidRPr="00D62F72">
        <w:rPr>
          <w:rFonts w:ascii="Athelas" w:eastAsia="Times New Roman" w:hAnsi="Athelas" w:cs="Calibri"/>
          <w:color w:val="000000"/>
          <w:lang w:eastAsia="en-GB"/>
        </w:rPr>
        <w:t>Faxneld</w:t>
      </w:r>
      <w:proofErr w:type="spellEnd"/>
      <w:r w:rsidRPr="00D62F72">
        <w:rPr>
          <w:rFonts w:ascii="Athelas" w:eastAsia="Times New Roman" w:hAnsi="Athelas" w:cs="Calibri"/>
          <w:color w:val="000000"/>
          <w:lang w:eastAsia="en-GB"/>
        </w:rPr>
        <w:t xml:space="preserve"> (</w:t>
      </w:r>
      <w:proofErr w:type="spellStart"/>
      <w:r w:rsidRPr="00D62F72">
        <w:rPr>
          <w:rFonts w:ascii="Athelas" w:hAnsi="Athelas" w:cs="Calibri"/>
        </w:rPr>
        <w:t>Södertörn</w:t>
      </w:r>
      <w:proofErr w:type="spellEnd"/>
      <w:r w:rsidRPr="00D62F72">
        <w:rPr>
          <w:rFonts w:ascii="Athelas" w:hAnsi="Athelas" w:cs="Calibri"/>
        </w:rPr>
        <w:t xml:space="preserve"> University)</w:t>
      </w:r>
    </w:p>
    <w:p w14:paraId="75BE4F51" w14:textId="20F5DEDF" w:rsidR="00AD399C" w:rsidRDefault="00AD399C" w:rsidP="0076481D">
      <w:pPr>
        <w:ind w:left="1440"/>
        <w:rPr>
          <w:rFonts w:ascii="Athelas" w:hAnsi="Athelas" w:cs="Calibri"/>
        </w:rPr>
      </w:pPr>
    </w:p>
    <w:p w14:paraId="5FB24E20" w14:textId="1B2DA1DE" w:rsidR="00AD399C" w:rsidRPr="007F2B51" w:rsidRDefault="00AD399C" w:rsidP="00AD399C">
      <w:pPr>
        <w:ind w:left="720"/>
        <w:rPr>
          <w:rFonts w:ascii="Athelas" w:hAnsi="Athelas"/>
          <w:sz w:val="22"/>
          <w:szCs w:val="22"/>
        </w:rPr>
      </w:pPr>
      <w:r w:rsidRPr="007F2B51">
        <w:rPr>
          <w:rFonts w:ascii="Athelas" w:hAnsi="Athelas" w:cs="Calibri"/>
          <w:sz w:val="22"/>
          <w:szCs w:val="22"/>
        </w:rPr>
        <w:t xml:space="preserve">Per </w:t>
      </w:r>
      <w:proofErr w:type="spellStart"/>
      <w:r w:rsidRPr="007F2B51">
        <w:rPr>
          <w:rFonts w:ascii="Athelas" w:hAnsi="Athelas" w:cs="Calibri"/>
          <w:sz w:val="22"/>
          <w:szCs w:val="22"/>
        </w:rPr>
        <w:t>Faxneld</w:t>
      </w:r>
      <w:proofErr w:type="spellEnd"/>
      <w:r w:rsidRPr="007F2B51">
        <w:rPr>
          <w:rFonts w:ascii="Athelas" w:hAnsi="Athelas" w:cs="Calibri"/>
          <w:sz w:val="22"/>
          <w:szCs w:val="22"/>
        </w:rPr>
        <w:t xml:space="preserve"> is senior lecturer in Study of Religions at </w:t>
      </w:r>
      <w:proofErr w:type="spellStart"/>
      <w:proofErr w:type="gramStart"/>
      <w:r w:rsidRPr="007F2B51">
        <w:rPr>
          <w:rFonts w:ascii="Athelas" w:hAnsi="Athelas" w:cs="Calibri"/>
          <w:sz w:val="22"/>
          <w:szCs w:val="22"/>
        </w:rPr>
        <w:t>Södertörn</w:t>
      </w:r>
      <w:proofErr w:type="spellEnd"/>
      <w:r w:rsidRPr="007F2B51">
        <w:rPr>
          <w:rFonts w:ascii="Athelas" w:hAnsi="Athelas" w:cs="Calibri"/>
          <w:sz w:val="22"/>
          <w:szCs w:val="22"/>
        </w:rPr>
        <w:t xml:space="preserve">  University</w:t>
      </w:r>
      <w:proofErr w:type="gramEnd"/>
      <w:r w:rsidRPr="007F2B51">
        <w:rPr>
          <w:rFonts w:ascii="Athelas" w:hAnsi="Athelas" w:cs="Calibri"/>
          <w:sz w:val="22"/>
          <w:szCs w:val="22"/>
        </w:rPr>
        <w:t>, Stockholm. In 2014, he obtained his PhD in History of Religions at Stockholm University, with a thesis (</w:t>
      </w:r>
      <w:r w:rsidRPr="007F2B51">
        <w:rPr>
          <w:rFonts w:ascii="Athelas" w:hAnsi="Athelas" w:cs="Calibri"/>
          <w:i/>
          <w:iCs/>
          <w:sz w:val="22"/>
          <w:szCs w:val="22"/>
        </w:rPr>
        <w:t>Satanic Feminism: Lucifer as the Liberator of Woman in Nineteenth-Century Culture</w:t>
      </w:r>
      <w:r w:rsidRPr="007F2B51">
        <w:rPr>
          <w:rFonts w:ascii="Athelas" w:hAnsi="Athelas" w:cs="Calibri"/>
          <w:sz w:val="22"/>
          <w:szCs w:val="22"/>
        </w:rPr>
        <w:t xml:space="preserve">) that was subsequently awarded the Donner Institute Prize for Excellent Research into Religion (and republished by Oxford University Press in 2017). He has written extensively on esotericism in exhibition catalogues, academic journals and books issued by for example Palgrave Macmillan, Yale University Press, Routledge, Equinox, </w:t>
      </w:r>
      <w:proofErr w:type="spellStart"/>
      <w:r w:rsidRPr="007F2B51">
        <w:rPr>
          <w:rFonts w:ascii="Athelas" w:hAnsi="Athelas" w:cs="Calibri"/>
          <w:sz w:val="22"/>
          <w:szCs w:val="22"/>
        </w:rPr>
        <w:t>Ashgate</w:t>
      </w:r>
      <w:proofErr w:type="spellEnd"/>
      <w:r w:rsidRPr="007F2B51">
        <w:rPr>
          <w:rFonts w:ascii="Athelas" w:hAnsi="Athelas" w:cs="Calibri"/>
          <w:sz w:val="22"/>
          <w:szCs w:val="22"/>
        </w:rPr>
        <w:t xml:space="preserve">, Acumen and </w:t>
      </w:r>
      <w:proofErr w:type="gramStart"/>
      <w:r w:rsidRPr="007F2B51">
        <w:rPr>
          <w:rFonts w:ascii="Athelas" w:hAnsi="Athelas" w:cs="Calibri"/>
          <w:sz w:val="22"/>
          <w:szCs w:val="22"/>
        </w:rPr>
        <w:t>Brill .</w:t>
      </w:r>
      <w:proofErr w:type="gramEnd"/>
      <w:r w:rsidRPr="007F2B51">
        <w:rPr>
          <w:rFonts w:ascii="Athelas" w:hAnsi="Athelas" w:cs="Calibri"/>
          <w:sz w:val="22"/>
          <w:szCs w:val="22"/>
        </w:rPr>
        <w:t xml:space="preserve"> A co-</w:t>
      </w:r>
      <w:r w:rsidRPr="007F2B51">
        <w:rPr>
          <w:rFonts w:ascii="Athelas" w:hAnsi="Athelas" w:cs="Calibri"/>
          <w:sz w:val="22"/>
          <w:szCs w:val="22"/>
        </w:rPr>
        <w:lastRenderedPageBreak/>
        <w:t xml:space="preserve">organiser of 10 international conferences, </w:t>
      </w:r>
      <w:proofErr w:type="spellStart"/>
      <w:r w:rsidRPr="007F2B51">
        <w:rPr>
          <w:rFonts w:ascii="Athelas" w:hAnsi="Athelas" w:cs="Calibri"/>
          <w:sz w:val="22"/>
          <w:szCs w:val="22"/>
        </w:rPr>
        <w:t>Faxneld</w:t>
      </w:r>
      <w:proofErr w:type="spellEnd"/>
      <w:r w:rsidRPr="007F2B51">
        <w:rPr>
          <w:rFonts w:ascii="Athelas" w:hAnsi="Athelas" w:cs="Calibri"/>
          <w:sz w:val="22"/>
          <w:szCs w:val="22"/>
        </w:rPr>
        <w:t xml:space="preserve"> has also presented papers at more than 30 such events. Most of his writing has focused on nineteenth-century esotericism, in particular the relationship between literature, visual art, politics and esotericism during this period.</w:t>
      </w:r>
    </w:p>
    <w:p w14:paraId="1373E203" w14:textId="77777777" w:rsidR="00AD399C" w:rsidRPr="00D62F72" w:rsidRDefault="00AD399C" w:rsidP="0076481D">
      <w:pPr>
        <w:ind w:left="1440"/>
        <w:rPr>
          <w:rFonts w:ascii="Athelas" w:eastAsia="Times New Roman" w:hAnsi="Athelas" w:cs="Calibri"/>
          <w:color w:val="000000"/>
          <w:lang w:eastAsia="en-GB"/>
        </w:rPr>
      </w:pPr>
    </w:p>
    <w:p w14:paraId="1BBBE037" w14:textId="14DF627E" w:rsidR="00985446" w:rsidRPr="00D62F72" w:rsidRDefault="00985446" w:rsidP="00985446">
      <w:pPr>
        <w:rPr>
          <w:rFonts w:ascii="Athelas" w:hAnsi="Athelas"/>
        </w:rPr>
      </w:pPr>
      <w:r w:rsidRPr="00D62F72">
        <w:rPr>
          <w:rFonts w:ascii="Athelas" w:hAnsi="Athelas"/>
        </w:rPr>
        <w:t>11-11.15</w:t>
      </w:r>
      <w:r w:rsidR="00DE6F6B" w:rsidRPr="00D62F72">
        <w:rPr>
          <w:rFonts w:ascii="Athelas" w:hAnsi="Athelas"/>
        </w:rPr>
        <w:tab/>
      </w:r>
      <w:r w:rsidRPr="00D62F72">
        <w:rPr>
          <w:rFonts w:ascii="Athelas" w:hAnsi="Athelas"/>
        </w:rPr>
        <w:t xml:space="preserve"> </w:t>
      </w:r>
      <w:r w:rsidR="00DE6F6B" w:rsidRPr="00D62F72">
        <w:rPr>
          <w:rFonts w:ascii="Athelas" w:hAnsi="Athelas"/>
        </w:rPr>
        <w:tab/>
      </w:r>
      <w:r w:rsidRPr="00D62F72">
        <w:rPr>
          <w:rFonts w:ascii="Athelas" w:hAnsi="Athelas"/>
        </w:rPr>
        <w:t>Coffee</w:t>
      </w:r>
    </w:p>
    <w:p w14:paraId="11955881" w14:textId="77777777" w:rsidR="00985446" w:rsidRPr="00D62F72" w:rsidRDefault="00985446" w:rsidP="00985446">
      <w:pPr>
        <w:rPr>
          <w:rFonts w:ascii="Athelas" w:hAnsi="Athelas"/>
        </w:rPr>
      </w:pPr>
    </w:p>
    <w:p w14:paraId="6B754FDB" w14:textId="2A4BD89D" w:rsidR="00E85A8B" w:rsidRDefault="00985446" w:rsidP="00E85A8B">
      <w:pPr>
        <w:ind w:left="1440" w:hanging="1440"/>
        <w:rPr>
          <w:rFonts w:ascii="Athelas" w:hAnsi="Athelas"/>
          <w:b/>
        </w:rPr>
      </w:pPr>
      <w:r w:rsidRPr="00D62F72">
        <w:rPr>
          <w:rFonts w:ascii="Athelas" w:hAnsi="Athelas"/>
        </w:rPr>
        <w:t xml:space="preserve">11.15-12.45 </w:t>
      </w:r>
      <w:r w:rsidR="00DE6F6B" w:rsidRPr="00D62F72">
        <w:rPr>
          <w:rFonts w:ascii="Athelas" w:hAnsi="Athelas"/>
        </w:rPr>
        <w:tab/>
      </w:r>
      <w:r w:rsidR="00D62F72">
        <w:rPr>
          <w:rFonts w:ascii="Athelas" w:hAnsi="Athelas"/>
          <w:b/>
        </w:rPr>
        <w:t xml:space="preserve">Panel 2: </w:t>
      </w:r>
      <w:r w:rsidR="008F05BE">
        <w:rPr>
          <w:rFonts w:ascii="Athelas" w:hAnsi="Athelas"/>
          <w:b/>
        </w:rPr>
        <w:t xml:space="preserve">The </w:t>
      </w:r>
      <w:proofErr w:type="spellStart"/>
      <w:r w:rsidR="00D62F72">
        <w:rPr>
          <w:rFonts w:ascii="Athelas" w:hAnsi="Athelas"/>
          <w:b/>
        </w:rPr>
        <w:t>Occulture</w:t>
      </w:r>
      <w:proofErr w:type="spellEnd"/>
      <w:r w:rsidR="00A77C82">
        <w:rPr>
          <w:rFonts w:ascii="Athelas" w:hAnsi="Athelas"/>
          <w:b/>
        </w:rPr>
        <w:t xml:space="preserve"> </w:t>
      </w:r>
      <w:r w:rsidR="008F05BE">
        <w:rPr>
          <w:rFonts w:ascii="Athelas" w:hAnsi="Athelas"/>
          <w:b/>
        </w:rPr>
        <w:t>of</w:t>
      </w:r>
      <w:r w:rsidR="00A77C82">
        <w:rPr>
          <w:rFonts w:ascii="Athelas" w:hAnsi="Athelas"/>
          <w:b/>
        </w:rPr>
        <w:t xml:space="preserve"> War</w:t>
      </w:r>
    </w:p>
    <w:p w14:paraId="1E1C9D5E" w14:textId="77777777" w:rsidR="00A77C82" w:rsidRPr="00D62F72" w:rsidRDefault="00A77C82" w:rsidP="00E85A8B">
      <w:pPr>
        <w:ind w:left="1440" w:hanging="1440"/>
        <w:rPr>
          <w:rFonts w:ascii="Athelas" w:hAnsi="Athelas"/>
          <w:b/>
        </w:rPr>
      </w:pPr>
    </w:p>
    <w:p w14:paraId="6CCA3B32" w14:textId="4CC98EBA" w:rsidR="00E85A8B" w:rsidRPr="00D62F72" w:rsidRDefault="00E85A8B" w:rsidP="00E85A8B">
      <w:pPr>
        <w:ind w:left="1440"/>
        <w:rPr>
          <w:rFonts w:ascii="Athelas" w:hAnsi="Athelas"/>
        </w:rPr>
      </w:pPr>
      <w:r w:rsidRPr="00D62F72">
        <w:rPr>
          <w:rFonts w:ascii="Athelas" w:hAnsi="Athelas"/>
        </w:rPr>
        <w:t>“Occultists’ Engagement with the First World War: Theosophy, Thought Power, and War Tactics”</w:t>
      </w:r>
    </w:p>
    <w:p w14:paraId="22207AD0" w14:textId="33EB9583" w:rsidR="00E85A8B" w:rsidRDefault="00E85A8B" w:rsidP="00E85A8B">
      <w:pPr>
        <w:ind w:left="1440" w:hanging="1440"/>
        <w:rPr>
          <w:rFonts w:ascii="Athelas" w:hAnsi="Athelas"/>
        </w:rPr>
      </w:pPr>
      <w:r w:rsidRPr="00D62F72">
        <w:rPr>
          <w:rFonts w:ascii="Athelas" w:hAnsi="Athelas"/>
        </w:rPr>
        <w:tab/>
        <w:t>Owen Davies (University of Hertfordshire)</w:t>
      </w:r>
    </w:p>
    <w:p w14:paraId="6FD38B31" w14:textId="218FD761" w:rsidR="00AD399C" w:rsidRDefault="00AD399C" w:rsidP="00E85A8B">
      <w:pPr>
        <w:ind w:left="1440" w:hanging="1440"/>
        <w:rPr>
          <w:rFonts w:ascii="Athelas" w:hAnsi="Athelas"/>
        </w:rPr>
      </w:pPr>
    </w:p>
    <w:p w14:paraId="2F2A79B7" w14:textId="77777777" w:rsidR="007F2B51" w:rsidRDefault="007F2B51" w:rsidP="007F2B51">
      <w:pPr>
        <w:rPr>
          <w:rFonts w:ascii="Athelas" w:hAnsi="Athelas" w:cs="Calibri"/>
          <w:color w:val="212121"/>
          <w:sz w:val="22"/>
          <w:szCs w:val="22"/>
          <w:shd w:val="clear" w:color="auto" w:fill="FFFFFF"/>
        </w:rPr>
      </w:pP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Owen Davies is Professor of Social History at the Universit</w:t>
      </w:r>
      <w:r>
        <w:rPr>
          <w:rFonts w:ascii="Athelas" w:hAnsi="Athelas" w:cs="Calibri"/>
          <w:color w:val="212121"/>
          <w:sz w:val="22"/>
          <w:szCs w:val="22"/>
          <w:shd w:val="clear" w:color="auto" w:fill="FFFFFF"/>
        </w:rPr>
        <w:t xml:space="preserve">y of Hertfordshire. Much of his      </w:t>
      </w:r>
    </w:p>
    <w:p w14:paraId="1AD9B62C" w14:textId="77777777" w:rsidR="007F2B51" w:rsidRDefault="007F2B51" w:rsidP="007F2B51">
      <w:pPr>
        <w:rPr>
          <w:rFonts w:ascii="Athelas" w:hAnsi="Athelas" w:cs="Calibri"/>
          <w:color w:val="212121"/>
          <w:sz w:val="22"/>
          <w:szCs w:val="22"/>
          <w:shd w:val="clear" w:color="auto" w:fill="FFFFFF"/>
        </w:rPr>
      </w:pP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work</w:t>
      </w: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 xml:space="preserve">concerns the belief in witchcraft, magic, ghosts, and popular medicine. He also has </w:t>
      </w:r>
    </w:p>
    <w:p w14:paraId="48464358" w14:textId="77777777" w:rsidR="007F2B51" w:rsidRDefault="007F2B51" w:rsidP="007F2B51">
      <w:pPr>
        <w:rPr>
          <w:rFonts w:ascii="Athelas" w:hAnsi="Athelas" w:cs="Calibri"/>
          <w:color w:val="212121"/>
          <w:sz w:val="22"/>
          <w:szCs w:val="22"/>
          <w:shd w:val="clear" w:color="auto" w:fill="FFFFFF"/>
        </w:rPr>
      </w:pP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interests in heritage and public history.  He is currently a Co-Investigator for</w:t>
      </w:r>
      <w:r w:rsidR="00D92919" w:rsidRPr="007F2B51">
        <w:rPr>
          <w:rFonts w:ascii="Athelas" w:hAnsi="Athelas" w:cs="Calibri"/>
          <w:color w:val="212121"/>
          <w:sz w:val="22"/>
          <w:szCs w:val="22"/>
          <w:shd w:val="clear" w:color="auto" w:fill="FFFFFF"/>
        </w:rPr>
        <w:t xml:space="preserve"> the AHRC </w:t>
      </w:r>
    </w:p>
    <w:p w14:paraId="21ECE253" w14:textId="77777777" w:rsidR="007F2B51" w:rsidRDefault="007F2B51" w:rsidP="007F2B51">
      <w:pPr>
        <w:rPr>
          <w:rFonts w:ascii="Athelas" w:hAnsi="Athelas" w:cs="Calibri"/>
          <w:color w:val="212121"/>
          <w:sz w:val="22"/>
          <w:szCs w:val="22"/>
          <w:shd w:val="clear" w:color="auto" w:fill="FFFFFF"/>
        </w:rPr>
      </w:pPr>
      <w:r>
        <w:rPr>
          <w:rFonts w:ascii="Athelas" w:hAnsi="Athelas" w:cs="Calibri"/>
          <w:color w:val="212121"/>
          <w:sz w:val="22"/>
          <w:szCs w:val="22"/>
          <w:shd w:val="clear" w:color="auto" w:fill="FFFFFF"/>
        </w:rPr>
        <w:t xml:space="preserve">              </w:t>
      </w:r>
      <w:r w:rsidR="00D92919" w:rsidRPr="007F2B51">
        <w:rPr>
          <w:rFonts w:ascii="Athelas" w:hAnsi="Athelas" w:cs="Calibri"/>
          <w:color w:val="212121"/>
          <w:sz w:val="22"/>
          <w:szCs w:val="22"/>
          <w:shd w:val="clear" w:color="auto" w:fill="FFFFFF"/>
        </w:rPr>
        <w:t>Everyday Lives in War</w:t>
      </w: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Engagement</w:t>
      </w:r>
      <w:r w:rsidR="00D92919" w:rsidRPr="007F2B51">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 xml:space="preserve">Centre, and </w:t>
      </w:r>
      <w:r w:rsidR="00D92919" w:rsidRPr="007F2B51">
        <w:rPr>
          <w:rFonts w:ascii="Athelas" w:hAnsi="Athelas" w:cs="Calibri"/>
          <w:color w:val="212121"/>
          <w:sz w:val="22"/>
          <w:szCs w:val="22"/>
          <w:shd w:val="clear" w:color="auto" w:fill="FFFFFF"/>
        </w:rPr>
        <w:t xml:space="preserve">on the </w:t>
      </w:r>
      <w:proofErr w:type="spellStart"/>
      <w:r w:rsidR="00D92919" w:rsidRPr="007F2B51">
        <w:rPr>
          <w:rFonts w:ascii="Athelas" w:hAnsi="Athelas" w:cs="Calibri"/>
          <w:color w:val="212121"/>
          <w:sz w:val="22"/>
          <w:szCs w:val="22"/>
          <w:shd w:val="clear" w:color="auto" w:fill="FFFFFF"/>
        </w:rPr>
        <w:t>Leverhulme</w:t>
      </w:r>
      <w:proofErr w:type="spellEnd"/>
      <w:r w:rsidR="00D92919" w:rsidRPr="007F2B51">
        <w:rPr>
          <w:rFonts w:ascii="Athelas" w:hAnsi="Athelas" w:cs="Calibri"/>
          <w:color w:val="212121"/>
          <w:sz w:val="22"/>
          <w:szCs w:val="22"/>
          <w:shd w:val="clear" w:color="auto" w:fill="FFFFFF"/>
        </w:rPr>
        <w:t xml:space="preserve"> Trust funded </w:t>
      </w:r>
      <w:r w:rsidR="00AD399C" w:rsidRPr="007F2B51">
        <w:rPr>
          <w:rFonts w:ascii="Athelas" w:hAnsi="Athelas" w:cs="Calibri"/>
          <w:color w:val="212121"/>
          <w:sz w:val="22"/>
          <w:szCs w:val="22"/>
          <w:shd w:val="clear" w:color="auto" w:fill="FFFFFF"/>
        </w:rPr>
        <w:t>projec</w:t>
      </w:r>
      <w:r w:rsidR="00D92919" w:rsidRPr="007F2B51">
        <w:rPr>
          <w:rFonts w:ascii="Athelas" w:hAnsi="Athelas" w:cs="Calibri"/>
          <w:color w:val="212121"/>
          <w:sz w:val="22"/>
          <w:szCs w:val="22"/>
          <w:shd w:val="clear" w:color="auto" w:fill="FFFFFF"/>
        </w:rPr>
        <w:t xml:space="preserve">t, </w:t>
      </w:r>
    </w:p>
    <w:p w14:paraId="64FCA3F8" w14:textId="77777777" w:rsidR="007F2B51" w:rsidRDefault="007F2B51" w:rsidP="007F2B51">
      <w:pPr>
        <w:rPr>
          <w:rFonts w:ascii="Athelas" w:hAnsi="Athelas" w:cs="Calibri"/>
          <w:i/>
          <w:iCs/>
          <w:color w:val="212121"/>
          <w:sz w:val="22"/>
          <w:szCs w:val="22"/>
          <w:shd w:val="clear" w:color="auto" w:fill="FFFFFF"/>
        </w:rPr>
      </w:pPr>
      <w:r>
        <w:rPr>
          <w:rFonts w:ascii="Athelas" w:hAnsi="Athelas" w:cs="Calibri"/>
          <w:color w:val="212121"/>
          <w:sz w:val="22"/>
          <w:szCs w:val="22"/>
          <w:shd w:val="clear" w:color="auto" w:fill="FFFFFF"/>
        </w:rPr>
        <w:t xml:space="preserve">             </w:t>
      </w:r>
      <w:r w:rsidR="00D92919" w:rsidRPr="007F2B51">
        <w:rPr>
          <w:rFonts w:ascii="Athelas" w:hAnsi="Athelas" w:cs="Calibri"/>
          <w:color w:val="212121"/>
          <w:sz w:val="22"/>
          <w:szCs w:val="22"/>
          <w:shd w:val="clear" w:color="auto" w:fill="FFFFFF"/>
        </w:rPr>
        <w:t xml:space="preserve">‘Emotions, Identity, and the </w:t>
      </w:r>
      <w:r w:rsidR="00AD399C" w:rsidRPr="007F2B51">
        <w:rPr>
          <w:rFonts w:ascii="Athelas" w:hAnsi="Athelas" w:cs="Calibri"/>
          <w:color w:val="212121"/>
          <w:sz w:val="22"/>
          <w:szCs w:val="22"/>
          <w:shd w:val="clear" w:color="auto" w:fill="FFFFFF"/>
        </w:rPr>
        <w:t xml:space="preserve">Supernatural, 1300–1900’. His most recent works are the </w:t>
      </w:r>
      <w:r w:rsidR="00AD399C" w:rsidRPr="007F2B51">
        <w:rPr>
          <w:rFonts w:ascii="Athelas" w:hAnsi="Athelas" w:cs="Calibri"/>
          <w:i/>
          <w:iCs/>
          <w:color w:val="212121"/>
          <w:sz w:val="22"/>
          <w:szCs w:val="22"/>
          <w:shd w:val="clear" w:color="auto" w:fill="FFFFFF"/>
        </w:rPr>
        <w:t xml:space="preserve">Oxford </w:t>
      </w:r>
    </w:p>
    <w:p w14:paraId="5869E422" w14:textId="77777777" w:rsidR="007F2B51" w:rsidRDefault="007F2B51" w:rsidP="007F2B51">
      <w:pPr>
        <w:rPr>
          <w:rFonts w:ascii="Athelas" w:hAnsi="Athelas" w:cs="Calibri"/>
          <w:color w:val="212121"/>
          <w:sz w:val="22"/>
          <w:szCs w:val="22"/>
          <w:shd w:val="clear" w:color="auto" w:fill="FFFFFF"/>
        </w:rPr>
      </w:pPr>
      <w:r>
        <w:rPr>
          <w:rFonts w:ascii="Athelas" w:hAnsi="Athelas" w:cs="Calibri"/>
          <w:i/>
          <w:iCs/>
          <w:color w:val="212121"/>
          <w:sz w:val="22"/>
          <w:szCs w:val="22"/>
          <w:shd w:val="clear" w:color="auto" w:fill="FFFFFF"/>
        </w:rPr>
        <w:t xml:space="preserve">              </w:t>
      </w:r>
      <w:r w:rsidR="00AD399C" w:rsidRPr="007F2B51">
        <w:rPr>
          <w:rFonts w:ascii="Athelas" w:hAnsi="Athelas" w:cs="Calibri"/>
          <w:i/>
          <w:iCs/>
          <w:color w:val="212121"/>
          <w:sz w:val="22"/>
          <w:szCs w:val="22"/>
          <w:shd w:val="clear" w:color="auto" w:fill="FFFFFF"/>
        </w:rPr>
        <w:t>Illustrated History of Witchcraft and Magic</w:t>
      </w:r>
      <w:r w:rsidR="00AD399C" w:rsidRPr="007F2B51">
        <w:rPr>
          <w:rFonts w:ascii="Athelas" w:hAnsi="Athelas" w:cs="Calibri"/>
          <w:color w:val="212121"/>
          <w:sz w:val="22"/>
          <w:szCs w:val="22"/>
          <w:shd w:val="clear" w:color="auto" w:fill="FFFFFF"/>
        </w:rPr>
        <w:t xml:space="preserve"> (2017), and the </w:t>
      </w:r>
      <w:proofErr w:type="spellStart"/>
      <w:r w:rsidR="00AD399C" w:rsidRPr="007F2B51">
        <w:rPr>
          <w:rFonts w:ascii="Athelas" w:hAnsi="Athelas" w:cs="Calibri"/>
          <w:color w:val="212121"/>
          <w:sz w:val="22"/>
          <w:szCs w:val="22"/>
          <w:shd w:val="clear" w:color="auto" w:fill="FFFFFF"/>
        </w:rPr>
        <w:t>Wellcome</w:t>
      </w:r>
      <w:proofErr w:type="spellEnd"/>
      <w:r w:rsidR="00AD399C" w:rsidRPr="007F2B51">
        <w:rPr>
          <w:rFonts w:ascii="Athelas" w:hAnsi="Athelas" w:cs="Calibri"/>
          <w:color w:val="212121"/>
          <w:sz w:val="22"/>
          <w:szCs w:val="22"/>
          <w:shd w:val="clear" w:color="auto" w:fill="FFFFFF"/>
        </w:rPr>
        <w:t xml:space="preserve"> Trust-funded Open </w:t>
      </w:r>
    </w:p>
    <w:p w14:paraId="718997BC" w14:textId="77777777" w:rsidR="007F2B51" w:rsidRDefault="007F2B51" w:rsidP="007F2B51">
      <w:pPr>
        <w:rPr>
          <w:rFonts w:ascii="Athelas" w:hAnsi="Athelas" w:cs="Calibri"/>
          <w:i/>
          <w:iCs/>
          <w:color w:val="212121"/>
          <w:sz w:val="22"/>
          <w:szCs w:val="22"/>
          <w:shd w:val="clear" w:color="auto" w:fill="FFFFFF"/>
        </w:rPr>
      </w:pP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 xml:space="preserve">Access book with Francesca </w:t>
      </w:r>
      <w:proofErr w:type="spellStart"/>
      <w:r w:rsidR="00AD399C" w:rsidRPr="007F2B51">
        <w:rPr>
          <w:rFonts w:ascii="Athelas" w:hAnsi="Athelas" w:cs="Calibri"/>
          <w:color w:val="212121"/>
          <w:sz w:val="22"/>
          <w:szCs w:val="22"/>
          <w:shd w:val="clear" w:color="auto" w:fill="FFFFFF"/>
        </w:rPr>
        <w:t>Matteoni</w:t>
      </w:r>
      <w:proofErr w:type="spellEnd"/>
      <w:r w:rsidR="00AD399C" w:rsidRPr="007F2B51">
        <w:rPr>
          <w:rFonts w:ascii="Athelas" w:hAnsi="Athelas" w:cs="Calibri"/>
          <w:color w:val="212121"/>
          <w:sz w:val="22"/>
          <w:szCs w:val="22"/>
          <w:shd w:val="clear" w:color="auto" w:fill="FFFFFF"/>
        </w:rPr>
        <w:t xml:space="preserve">, </w:t>
      </w:r>
      <w:r w:rsidR="00AD399C" w:rsidRPr="007F2B51">
        <w:rPr>
          <w:rFonts w:ascii="Athelas" w:hAnsi="Athelas" w:cs="Calibri"/>
          <w:i/>
          <w:iCs/>
          <w:color w:val="212121"/>
          <w:sz w:val="22"/>
          <w:szCs w:val="22"/>
          <w:shd w:val="clear" w:color="auto" w:fill="FFFFFF"/>
        </w:rPr>
        <w:t xml:space="preserve">Executing Magic in the Modern Era: Criminal Bodies and </w:t>
      </w:r>
    </w:p>
    <w:p w14:paraId="0AE94E09" w14:textId="77777777" w:rsidR="007F2B51" w:rsidRDefault="007F2B51" w:rsidP="007F2B51">
      <w:pPr>
        <w:rPr>
          <w:rFonts w:ascii="Athelas" w:hAnsi="Athelas" w:cs="Calibri"/>
          <w:color w:val="212121"/>
          <w:sz w:val="22"/>
          <w:szCs w:val="22"/>
          <w:shd w:val="clear" w:color="auto" w:fill="FFFFFF"/>
        </w:rPr>
      </w:pPr>
      <w:r>
        <w:rPr>
          <w:rFonts w:ascii="Athelas" w:hAnsi="Athelas" w:cs="Calibri"/>
          <w:i/>
          <w:iCs/>
          <w:color w:val="212121"/>
          <w:sz w:val="22"/>
          <w:szCs w:val="22"/>
          <w:shd w:val="clear" w:color="auto" w:fill="FFFFFF"/>
        </w:rPr>
        <w:t xml:space="preserve">             </w:t>
      </w:r>
      <w:r w:rsidR="00AD399C" w:rsidRPr="007F2B51">
        <w:rPr>
          <w:rFonts w:ascii="Athelas" w:hAnsi="Athelas" w:cs="Calibri"/>
          <w:i/>
          <w:iCs/>
          <w:color w:val="212121"/>
          <w:sz w:val="22"/>
          <w:szCs w:val="22"/>
          <w:shd w:val="clear" w:color="auto" w:fill="FFFFFF"/>
        </w:rPr>
        <w:t>the Gall</w:t>
      </w:r>
      <w:r w:rsidR="00D92919" w:rsidRPr="007F2B51">
        <w:rPr>
          <w:rFonts w:ascii="Athelas" w:hAnsi="Athelas" w:cs="Calibri"/>
          <w:i/>
          <w:iCs/>
          <w:color w:val="212121"/>
          <w:sz w:val="22"/>
          <w:szCs w:val="22"/>
          <w:shd w:val="clear" w:color="auto" w:fill="FFFFFF"/>
        </w:rPr>
        <w:t>ows in Popular Medicine</w:t>
      </w:r>
      <w:r w:rsidR="00D92919" w:rsidRPr="007F2B51">
        <w:rPr>
          <w:rFonts w:ascii="Athelas" w:hAnsi="Athelas" w:cs="Calibri"/>
          <w:color w:val="212121"/>
          <w:sz w:val="22"/>
          <w:szCs w:val="22"/>
          <w:shd w:val="clear" w:color="auto" w:fill="FFFFFF"/>
        </w:rPr>
        <w:t xml:space="preserve"> (2017). </w:t>
      </w:r>
      <w:r w:rsidR="00AD399C" w:rsidRPr="007F2B51">
        <w:rPr>
          <w:rFonts w:ascii="Athelas" w:hAnsi="Athelas" w:cs="Calibri"/>
          <w:color w:val="212121"/>
          <w:sz w:val="22"/>
          <w:szCs w:val="22"/>
          <w:shd w:val="clear" w:color="auto" w:fill="FFFFFF"/>
        </w:rPr>
        <w:t xml:space="preserve">His book on supernatural beliefs during the First World </w:t>
      </w:r>
    </w:p>
    <w:p w14:paraId="26467264" w14:textId="13A4A243" w:rsidR="00AD399C" w:rsidRPr="007F2B51" w:rsidRDefault="007F2B51" w:rsidP="007F2B51">
      <w:pPr>
        <w:rPr>
          <w:rFonts w:ascii="Athelas" w:hAnsi="Athelas" w:cs="Calibri"/>
          <w:color w:val="212121"/>
          <w:sz w:val="22"/>
          <w:szCs w:val="22"/>
          <w:shd w:val="clear" w:color="auto" w:fill="FFFFFF"/>
        </w:rPr>
      </w:pPr>
      <w:r>
        <w:rPr>
          <w:rFonts w:ascii="Athelas" w:hAnsi="Athelas" w:cs="Calibri"/>
          <w:color w:val="212121"/>
          <w:sz w:val="22"/>
          <w:szCs w:val="22"/>
          <w:shd w:val="clear" w:color="auto" w:fill="FFFFFF"/>
        </w:rPr>
        <w:t xml:space="preserve">             </w:t>
      </w:r>
      <w:r w:rsidR="00AD399C" w:rsidRPr="007F2B51">
        <w:rPr>
          <w:rFonts w:ascii="Athelas" w:hAnsi="Athelas" w:cs="Calibri"/>
          <w:color w:val="212121"/>
          <w:sz w:val="22"/>
          <w:szCs w:val="22"/>
          <w:shd w:val="clear" w:color="auto" w:fill="FFFFFF"/>
        </w:rPr>
        <w:t>War will be published by Oxford University Press later this year.</w:t>
      </w:r>
    </w:p>
    <w:p w14:paraId="286A4CC6" w14:textId="2E2D4FAA" w:rsidR="00E85A8B" w:rsidRPr="00AD399C" w:rsidRDefault="00E85A8B" w:rsidP="001010D5">
      <w:pPr>
        <w:rPr>
          <w:rFonts w:ascii="Calibri" w:hAnsi="Calibri" w:cs="Calibri"/>
        </w:rPr>
      </w:pPr>
    </w:p>
    <w:p w14:paraId="2970FB05" w14:textId="619190BB" w:rsidR="00985446" w:rsidRPr="00D62F72" w:rsidRDefault="00DE6F6B" w:rsidP="00E85A8B">
      <w:pPr>
        <w:ind w:left="720" w:firstLine="720"/>
        <w:rPr>
          <w:rFonts w:ascii="Athelas" w:hAnsi="Athelas"/>
        </w:rPr>
      </w:pPr>
      <w:r w:rsidRPr="00D62F72">
        <w:rPr>
          <w:rFonts w:ascii="Athelas" w:hAnsi="Athelas"/>
        </w:rPr>
        <w:t>“</w:t>
      </w:r>
      <w:proofErr w:type="spellStart"/>
      <w:r w:rsidRPr="00D62F72">
        <w:rPr>
          <w:rFonts w:ascii="Athelas" w:hAnsi="Athelas"/>
        </w:rPr>
        <w:t>Aleister</w:t>
      </w:r>
      <w:proofErr w:type="spellEnd"/>
      <w:r w:rsidRPr="00D62F72">
        <w:rPr>
          <w:rFonts w:ascii="Athelas" w:hAnsi="Athelas"/>
        </w:rPr>
        <w:t xml:space="preserve"> Crowley and Political Propaganda”</w:t>
      </w:r>
    </w:p>
    <w:p w14:paraId="1154A878" w14:textId="77193184" w:rsidR="00DE6F6B" w:rsidRDefault="00DE6F6B" w:rsidP="00985446">
      <w:pPr>
        <w:rPr>
          <w:rFonts w:ascii="Athelas" w:hAnsi="Athelas"/>
        </w:rPr>
      </w:pPr>
      <w:r w:rsidRPr="00D62F72">
        <w:rPr>
          <w:rFonts w:ascii="Athelas" w:hAnsi="Athelas"/>
        </w:rPr>
        <w:tab/>
      </w:r>
      <w:r w:rsidRPr="00D62F72">
        <w:rPr>
          <w:rFonts w:ascii="Athelas" w:hAnsi="Athelas"/>
        </w:rPr>
        <w:tab/>
        <w:t>Henrik Bogdan (University of Gothenburg)</w:t>
      </w:r>
    </w:p>
    <w:p w14:paraId="1C8D8101" w14:textId="7B9AB423" w:rsidR="00AD399C" w:rsidRDefault="00AD399C" w:rsidP="00985446">
      <w:pPr>
        <w:rPr>
          <w:rFonts w:ascii="Athelas" w:hAnsi="Athelas"/>
        </w:rPr>
      </w:pPr>
    </w:p>
    <w:p w14:paraId="78FDAC6E" w14:textId="37506132" w:rsidR="00AD399C" w:rsidRPr="007F2B51" w:rsidRDefault="00AD399C" w:rsidP="00D92919">
      <w:pPr>
        <w:ind w:left="720"/>
        <w:rPr>
          <w:rFonts w:ascii="Athelas" w:hAnsi="Athelas"/>
          <w:sz w:val="22"/>
          <w:szCs w:val="22"/>
        </w:rPr>
      </w:pPr>
      <w:r w:rsidRPr="007F2B51">
        <w:rPr>
          <w:rStyle w:val="normalchar"/>
          <w:rFonts w:ascii="Athelas" w:hAnsi="Athelas" w:cs="Calibri"/>
          <w:b/>
          <w:bCs/>
          <w:color w:val="000000"/>
          <w:sz w:val="22"/>
          <w:szCs w:val="22"/>
        </w:rPr>
        <w:t>Henrik Bogdan</w:t>
      </w:r>
      <w:r w:rsidRPr="007F2B51">
        <w:rPr>
          <w:rFonts w:ascii="Athelas" w:hAnsi="Athelas" w:cs="Calibri"/>
          <w:color w:val="000000"/>
          <w:sz w:val="22"/>
          <w:szCs w:val="22"/>
        </w:rPr>
        <w:t xml:space="preserve"> is Professor in History of Religions at the University </w:t>
      </w:r>
      <w:proofErr w:type="gramStart"/>
      <w:r w:rsidRPr="007F2B51">
        <w:rPr>
          <w:rFonts w:ascii="Athelas" w:hAnsi="Athelas" w:cs="Calibri"/>
          <w:color w:val="000000"/>
          <w:sz w:val="22"/>
          <w:szCs w:val="22"/>
        </w:rPr>
        <w:t>of  Gothenburg</w:t>
      </w:r>
      <w:proofErr w:type="gramEnd"/>
      <w:r w:rsidRPr="007F2B51">
        <w:rPr>
          <w:rFonts w:ascii="Athelas" w:hAnsi="Athelas" w:cs="Calibri"/>
          <w:color w:val="000000"/>
          <w:sz w:val="22"/>
          <w:szCs w:val="22"/>
        </w:rPr>
        <w:t xml:space="preserve">, Sweden. </w:t>
      </w:r>
      <w:proofErr w:type="gramStart"/>
      <w:r w:rsidRPr="007F2B51">
        <w:rPr>
          <w:rFonts w:ascii="Athelas" w:hAnsi="Athelas" w:cs="Calibri"/>
          <w:color w:val="000000"/>
          <w:sz w:val="22"/>
          <w:szCs w:val="22"/>
        </w:rPr>
        <w:t xml:space="preserve">He </w:t>
      </w:r>
      <w:r w:rsidR="00D92919" w:rsidRPr="007F2B51">
        <w:rPr>
          <w:rFonts w:ascii="Athelas" w:hAnsi="Athelas" w:cs="Calibri"/>
          <w:color w:val="000000"/>
          <w:sz w:val="22"/>
          <w:szCs w:val="22"/>
        </w:rPr>
        <w:t xml:space="preserve"> </w:t>
      </w:r>
      <w:r w:rsidRPr="007F2B51">
        <w:rPr>
          <w:rFonts w:ascii="Athelas" w:hAnsi="Athelas" w:cs="Calibri"/>
          <w:color w:val="000000"/>
          <w:sz w:val="22"/>
          <w:szCs w:val="22"/>
        </w:rPr>
        <w:t>is</w:t>
      </w:r>
      <w:proofErr w:type="gramEnd"/>
      <w:r w:rsidRPr="007F2B51">
        <w:rPr>
          <w:rFonts w:ascii="Athelas" w:hAnsi="Athelas" w:cs="Calibri"/>
          <w:color w:val="000000"/>
          <w:sz w:val="22"/>
          <w:szCs w:val="22"/>
        </w:rPr>
        <w:t xml:space="preserve"> the author of </w:t>
      </w:r>
      <w:r w:rsidRPr="007F2B51">
        <w:rPr>
          <w:rStyle w:val="normalchar"/>
          <w:rFonts w:ascii="Athelas" w:hAnsi="Athelas" w:cs="Calibri"/>
          <w:i/>
          <w:iCs/>
          <w:color w:val="000000"/>
          <w:sz w:val="22"/>
          <w:szCs w:val="22"/>
        </w:rPr>
        <w:t>Western Esotericism and Rituals of Initiation </w:t>
      </w:r>
      <w:r w:rsidRPr="007F2B51">
        <w:rPr>
          <w:rFonts w:ascii="Athelas" w:hAnsi="Athelas" w:cs="Calibri"/>
          <w:color w:val="000000"/>
          <w:sz w:val="22"/>
          <w:szCs w:val="22"/>
        </w:rPr>
        <w:t>(State University of New York Press, 2007), editor of </w:t>
      </w:r>
      <w:r w:rsidRPr="007F2B51">
        <w:rPr>
          <w:rStyle w:val="normalchar"/>
          <w:rFonts w:ascii="Athelas" w:hAnsi="Athelas" w:cs="Calibri"/>
          <w:i/>
          <w:iCs/>
          <w:color w:val="000000"/>
          <w:sz w:val="22"/>
          <w:szCs w:val="22"/>
        </w:rPr>
        <w:t>Brother Curwen: Brother Crowley: A Correspondence </w:t>
      </w:r>
      <w:r w:rsidRPr="007F2B51">
        <w:rPr>
          <w:rFonts w:ascii="Athelas" w:hAnsi="Athelas" w:cs="Calibri"/>
          <w:color w:val="000000"/>
          <w:sz w:val="22"/>
          <w:szCs w:val="22"/>
        </w:rPr>
        <w:t>(</w:t>
      </w:r>
      <w:proofErr w:type="spellStart"/>
      <w:r w:rsidRPr="007F2B51">
        <w:rPr>
          <w:rFonts w:ascii="Athelas" w:hAnsi="Athelas" w:cs="Calibri"/>
          <w:color w:val="000000"/>
          <w:sz w:val="22"/>
          <w:szCs w:val="22"/>
        </w:rPr>
        <w:t>Teitan</w:t>
      </w:r>
      <w:proofErr w:type="spellEnd"/>
      <w:r w:rsidRPr="007F2B51">
        <w:rPr>
          <w:rFonts w:ascii="Athelas" w:hAnsi="Athelas" w:cs="Calibri"/>
          <w:color w:val="000000"/>
          <w:sz w:val="22"/>
          <w:szCs w:val="22"/>
        </w:rPr>
        <w:t xml:space="preserve"> Press, 2010), and co-editor of </w:t>
      </w:r>
      <w:proofErr w:type="spellStart"/>
      <w:r w:rsidRPr="007F2B51">
        <w:rPr>
          <w:rStyle w:val="normalchar"/>
          <w:rFonts w:ascii="Athelas" w:hAnsi="Athelas" w:cs="Calibri"/>
          <w:i/>
          <w:iCs/>
          <w:color w:val="000000"/>
          <w:sz w:val="22"/>
          <w:szCs w:val="22"/>
        </w:rPr>
        <w:t>Aleister</w:t>
      </w:r>
      <w:proofErr w:type="spellEnd"/>
      <w:r w:rsidRPr="007F2B51">
        <w:rPr>
          <w:rStyle w:val="normalchar"/>
          <w:rFonts w:ascii="Athelas" w:hAnsi="Athelas" w:cs="Calibri"/>
          <w:i/>
          <w:iCs/>
          <w:color w:val="000000"/>
          <w:sz w:val="22"/>
          <w:szCs w:val="22"/>
        </w:rPr>
        <w:t xml:space="preserve"> Crowley and Western Esotericism </w:t>
      </w:r>
      <w:r w:rsidRPr="007F2B51">
        <w:rPr>
          <w:rFonts w:ascii="Athelas" w:hAnsi="Athelas" w:cs="Calibri"/>
          <w:color w:val="000000"/>
          <w:sz w:val="22"/>
          <w:szCs w:val="22"/>
        </w:rPr>
        <w:t>(Oxford University Press, 2012); </w:t>
      </w:r>
      <w:r w:rsidRPr="007F2B51">
        <w:rPr>
          <w:rStyle w:val="normalchar"/>
          <w:rFonts w:ascii="Athelas" w:hAnsi="Athelas" w:cs="Calibri"/>
          <w:i/>
          <w:iCs/>
          <w:color w:val="000000"/>
          <w:sz w:val="22"/>
          <w:szCs w:val="22"/>
        </w:rPr>
        <w:t>Occultism in a Global Perspective </w:t>
      </w:r>
      <w:r w:rsidRPr="007F2B51">
        <w:rPr>
          <w:rFonts w:ascii="Athelas" w:hAnsi="Athelas" w:cs="Calibri"/>
          <w:color w:val="000000"/>
          <w:sz w:val="22"/>
          <w:szCs w:val="22"/>
        </w:rPr>
        <w:t>(Acumen/Routledge, 2013); </w:t>
      </w:r>
      <w:r w:rsidRPr="007F2B51">
        <w:rPr>
          <w:rStyle w:val="normalchar"/>
          <w:rFonts w:ascii="Athelas" w:hAnsi="Athelas" w:cs="Calibri"/>
          <w:i/>
          <w:iCs/>
          <w:color w:val="000000"/>
          <w:sz w:val="22"/>
          <w:szCs w:val="22"/>
        </w:rPr>
        <w:t>Sexuality and New Religious Movements</w:t>
      </w:r>
      <w:r w:rsidRPr="007F2B51">
        <w:rPr>
          <w:rFonts w:ascii="Athelas" w:hAnsi="Athelas" w:cs="Calibri"/>
          <w:color w:val="000000"/>
          <w:sz w:val="22"/>
          <w:szCs w:val="22"/>
        </w:rPr>
        <w:t> (Palgrave, 2014); </w:t>
      </w:r>
      <w:r w:rsidRPr="007F2B51">
        <w:rPr>
          <w:rStyle w:val="normalchar"/>
          <w:rFonts w:ascii="Athelas" w:hAnsi="Athelas" w:cs="Calibri"/>
          <w:i/>
          <w:iCs/>
          <w:color w:val="000000"/>
          <w:sz w:val="22"/>
          <w:szCs w:val="22"/>
        </w:rPr>
        <w:t>Handbook on Freemasonry</w:t>
      </w:r>
      <w:r w:rsidRPr="007F2B51">
        <w:rPr>
          <w:rFonts w:ascii="Athelas" w:hAnsi="Athelas" w:cs="Calibri"/>
          <w:color w:val="000000"/>
          <w:sz w:val="22"/>
          <w:szCs w:val="22"/>
        </w:rPr>
        <w:t> (Brill, 2014), </w:t>
      </w:r>
      <w:r w:rsidRPr="007F2B51">
        <w:rPr>
          <w:rStyle w:val="normalchar"/>
          <w:rFonts w:ascii="Athelas" w:hAnsi="Athelas" w:cs="Calibri"/>
          <w:i/>
          <w:iCs/>
          <w:color w:val="000000"/>
          <w:sz w:val="22"/>
          <w:szCs w:val="22"/>
        </w:rPr>
        <w:t>Western Esotericism in Scandinavia </w:t>
      </w:r>
      <w:r w:rsidRPr="007F2B51">
        <w:rPr>
          <w:rFonts w:ascii="Athelas" w:hAnsi="Athelas" w:cs="Calibri"/>
          <w:color w:val="000000"/>
          <w:sz w:val="22"/>
          <w:szCs w:val="22"/>
        </w:rPr>
        <w:t xml:space="preserve">(Brill, 2016). He is the editor of ‘Oxford Studies in Western Esotericism’, co-editor of ‘Palgrave Studies in New Religions and Alternative </w:t>
      </w:r>
      <w:proofErr w:type="spellStart"/>
      <w:r w:rsidRPr="007F2B51">
        <w:rPr>
          <w:rFonts w:ascii="Athelas" w:hAnsi="Athelas" w:cs="Calibri"/>
          <w:color w:val="000000"/>
          <w:sz w:val="22"/>
          <w:szCs w:val="22"/>
        </w:rPr>
        <w:t>Spiritualities</w:t>
      </w:r>
      <w:proofErr w:type="spellEnd"/>
      <w:r w:rsidRPr="007F2B51">
        <w:rPr>
          <w:rFonts w:ascii="Athelas" w:hAnsi="Athelas" w:cs="Calibri"/>
          <w:color w:val="000000"/>
          <w:sz w:val="22"/>
          <w:szCs w:val="22"/>
        </w:rPr>
        <w:t>’, and the Secretary of the European Society for the Study of Western Esotericism (ESSWE).</w:t>
      </w:r>
    </w:p>
    <w:p w14:paraId="21B3E241" w14:textId="0CFB9BCD" w:rsidR="00DE6F6B" w:rsidRPr="00D62F72" w:rsidRDefault="00DE6F6B" w:rsidP="00985446">
      <w:pPr>
        <w:rPr>
          <w:rFonts w:ascii="Athelas" w:hAnsi="Athelas"/>
        </w:rPr>
      </w:pPr>
    </w:p>
    <w:p w14:paraId="2B2FADF2" w14:textId="52D4E68E" w:rsidR="00985446" w:rsidRPr="00D62F72" w:rsidRDefault="00985446" w:rsidP="00985446">
      <w:pPr>
        <w:rPr>
          <w:rFonts w:ascii="Athelas" w:hAnsi="Athelas"/>
        </w:rPr>
      </w:pPr>
      <w:r w:rsidRPr="00D62F72">
        <w:rPr>
          <w:rFonts w:ascii="Athelas" w:hAnsi="Athelas"/>
        </w:rPr>
        <w:t xml:space="preserve">12.45-1.45 </w:t>
      </w:r>
      <w:r w:rsidR="00A77C82">
        <w:rPr>
          <w:rFonts w:ascii="Athelas" w:hAnsi="Athelas"/>
        </w:rPr>
        <w:tab/>
      </w:r>
      <w:r w:rsidRPr="00D62F72">
        <w:rPr>
          <w:rFonts w:ascii="Athelas" w:hAnsi="Athelas"/>
        </w:rPr>
        <w:t>Lunch</w:t>
      </w:r>
    </w:p>
    <w:p w14:paraId="5F30F70D" w14:textId="77777777" w:rsidR="00985446" w:rsidRPr="00D62F72" w:rsidRDefault="00985446" w:rsidP="00985446">
      <w:pPr>
        <w:rPr>
          <w:rFonts w:ascii="Athelas" w:hAnsi="Athelas"/>
        </w:rPr>
      </w:pPr>
    </w:p>
    <w:p w14:paraId="74829B44" w14:textId="6DAD50FA" w:rsidR="00985446" w:rsidRPr="00D62F72" w:rsidRDefault="00985446" w:rsidP="00901753">
      <w:pPr>
        <w:ind w:left="1440" w:hanging="1440"/>
        <w:rPr>
          <w:rFonts w:ascii="Athelas" w:hAnsi="Athelas"/>
        </w:rPr>
      </w:pPr>
      <w:r w:rsidRPr="00D62F72">
        <w:rPr>
          <w:rFonts w:ascii="Athelas" w:hAnsi="Athelas"/>
        </w:rPr>
        <w:t xml:space="preserve">1.45-3.15 </w:t>
      </w:r>
      <w:r w:rsidR="00A77C82">
        <w:rPr>
          <w:rFonts w:ascii="Athelas" w:hAnsi="Athelas"/>
        </w:rPr>
        <w:tab/>
      </w:r>
      <w:r w:rsidRPr="003319EE">
        <w:rPr>
          <w:rFonts w:ascii="Athelas" w:hAnsi="Athelas"/>
          <w:b/>
        </w:rPr>
        <w:t>Panel 3</w:t>
      </w:r>
      <w:r w:rsidR="003319EE">
        <w:rPr>
          <w:rFonts w:ascii="Athelas" w:hAnsi="Athelas"/>
          <w:b/>
        </w:rPr>
        <w:t xml:space="preserve">: The Medium is the Message: </w:t>
      </w:r>
      <w:r w:rsidR="00901753">
        <w:rPr>
          <w:rFonts w:ascii="Athelas" w:hAnsi="Athelas"/>
          <w:b/>
        </w:rPr>
        <w:t xml:space="preserve">Occult Communication </w:t>
      </w:r>
      <w:r w:rsidR="003319EE">
        <w:rPr>
          <w:rFonts w:ascii="Athelas" w:hAnsi="Athelas"/>
          <w:b/>
        </w:rPr>
        <w:t>and Language Ref</w:t>
      </w:r>
      <w:r w:rsidR="00901753">
        <w:rPr>
          <w:rFonts w:ascii="Athelas" w:hAnsi="Athelas"/>
          <w:b/>
        </w:rPr>
        <w:t>orm</w:t>
      </w:r>
    </w:p>
    <w:p w14:paraId="538F0BBA" w14:textId="77777777" w:rsidR="00A77C82" w:rsidRDefault="00A77C82" w:rsidP="001010D5">
      <w:pPr>
        <w:ind w:left="720" w:firstLine="720"/>
        <w:rPr>
          <w:rFonts w:ascii="Athelas" w:hAnsi="Athelas"/>
        </w:rPr>
      </w:pPr>
    </w:p>
    <w:p w14:paraId="6325B666" w14:textId="3CBCFB91" w:rsidR="00195DF0" w:rsidRDefault="00195DF0" w:rsidP="00195DF0">
      <w:pPr>
        <w:ind w:left="720" w:firstLine="720"/>
        <w:rPr>
          <w:rFonts w:ascii="Athelas" w:hAnsi="Athelas"/>
        </w:rPr>
      </w:pPr>
      <w:r w:rsidRPr="00D62F72">
        <w:rPr>
          <w:rFonts w:ascii="Athelas" w:hAnsi="Athelas"/>
        </w:rPr>
        <w:t xml:space="preserve">“Deceitful Media and Deceitful Mediums” </w:t>
      </w:r>
    </w:p>
    <w:p w14:paraId="38D340F8" w14:textId="731C6945" w:rsidR="00195DF0" w:rsidRDefault="00195DF0" w:rsidP="00195DF0">
      <w:pPr>
        <w:ind w:left="720" w:firstLine="720"/>
        <w:rPr>
          <w:rFonts w:ascii="Athelas" w:hAnsi="Athelas"/>
        </w:rPr>
      </w:pPr>
      <w:r w:rsidRPr="00D62F72">
        <w:rPr>
          <w:rFonts w:ascii="Athelas" w:hAnsi="Athelas"/>
        </w:rPr>
        <w:t xml:space="preserve">Simone </w:t>
      </w:r>
      <w:proofErr w:type="spellStart"/>
      <w:r w:rsidRPr="00D62F72">
        <w:rPr>
          <w:rFonts w:ascii="Athelas" w:hAnsi="Athelas"/>
        </w:rPr>
        <w:t>Natale</w:t>
      </w:r>
      <w:proofErr w:type="spellEnd"/>
      <w:r w:rsidRPr="00D62F72">
        <w:rPr>
          <w:rFonts w:ascii="Athelas" w:hAnsi="Athelas"/>
        </w:rPr>
        <w:t xml:space="preserve"> (Loughborough University)</w:t>
      </w:r>
    </w:p>
    <w:p w14:paraId="23FF6D49" w14:textId="19104EAE" w:rsidR="00AD399C" w:rsidRDefault="00AD399C" w:rsidP="00195DF0">
      <w:pPr>
        <w:ind w:left="720" w:firstLine="720"/>
        <w:rPr>
          <w:rFonts w:ascii="Athelas" w:hAnsi="Athelas"/>
        </w:rPr>
      </w:pPr>
    </w:p>
    <w:p w14:paraId="21A735CA" w14:textId="35B3B534" w:rsidR="00AD399C" w:rsidRPr="007F2B51" w:rsidRDefault="00AD399C" w:rsidP="00D92919">
      <w:pPr>
        <w:ind w:left="720"/>
        <w:rPr>
          <w:rFonts w:ascii="Athelas" w:hAnsi="Athelas"/>
          <w:sz w:val="22"/>
          <w:szCs w:val="22"/>
        </w:rPr>
      </w:pPr>
      <w:r w:rsidRPr="007F2B51">
        <w:rPr>
          <w:rFonts w:ascii="Athelas" w:hAnsi="Athelas"/>
          <w:sz w:val="22"/>
          <w:szCs w:val="22"/>
        </w:rPr>
        <w:t xml:space="preserve">Simone </w:t>
      </w:r>
      <w:proofErr w:type="spellStart"/>
      <w:r w:rsidRPr="007F2B51">
        <w:rPr>
          <w:rFonts w:ascii="Athelas" w:hAnsi="Athelas"/>
          <w:sz w:val="22"/>
          <w:szCs w:val="22"/>
        </w:rPr>
        <w:t>Natale</w:t>
      </w:r>
      <w:proofErr w:type="spellEnd"/>
      <w:r w:rsidRPr="007F2B51">
        <w:rPr>
          <w:rFonts w:ascii="Athelas" w:hAnsi="Athelas"/>
          <w:sz w:val="22"/>
          <w:szCs w:val="22"/>
        </w:rPr>
        <w:t xml:space="preserve"> is a Lecturer in Communication and Media Studies at Loughborough University. </w:t>
      </w:r>
      <w:r w:rsidR="00D92919" w:rsidRPr="007F2B51">
        <w:rPr>
          <w:rFonts w:ascii="Athelas" w:hAnsi="Athelas"/>
          <w:sz w:val="22"/>
          <w:szCs w:val="22"/>
        </w:rPr>
        <w:t xml:space="preserve"> </w:t>
      </w:r>
      <w:r w:rsidRPr="007F2B51">
        <w:rPr>
          <w:rFonts w:ascii="Athelas" w:hAnsi="Athelas"/>
          <w:sz w:val="22"/>
          <w:szCs w:val="22"/>
        </w:rPr>
        <w:t xml:space="preserve">He is the author of </w:t>
      </w:r>
      <w:r w:rsidRPr="007F2B51">
        <w:rPr>
          <w:rFonts w:ascii="Athelas" w:hAnsi="Athelas"/>
          <w:i/>
          <w:sz w:val="22"/>
          <w:szCs w:val="22"/>
        </w:rPr>
        <w:t>Supernatural Entertainments: Victorian Spiritualism and the Rise of Modern Media Culture</w:t>
      </w:r>
      <w:r w:rsidRPr="007F2B51">
        <w:rPr>
          <w:rFonts w:ascii="Athelas" w:hAnsi="Athelas"/>
          <w:sz w:val="22"/>
          <w:szCs w:val="22"/>
        </w:rPr>
        <w:t xml:space="preserve"> (2016, reprinted as paperback in 2017), and the co-editor with Nicoletta </w:t>
      </w:r>
      <w:proofErr w:type="spellStart"/>
      <w:r w:rsidRPr="007F2B51">
        <w:rPr>
          <w:rFonts w:ascii="Athelas" w:hAnsi="Athelas"/>
          <w:sz w:val="22"/>
          <w:szCs w:val="22"/>
        </w:rPr>
        <w:t>Leonardi</w:t>
      </w:r>
      <w:proofErr w:type="spellEnd"/>
      <w:r w:rsidRPr="007F2B51">
        <w:rPr>
          <w:rFonts w:ascii="Athelas" w:hAnsi="Athelas"/>
          <w:sz w:val="22"/>
          <w:szCs w:val="22"/>
        </w:rPr>
        <w:t xml:space="preserve"> of </w:t>
      </w:r>
      <w:r w:rsidRPr="007F2B51">
        <w:rPr>
          <w:rFonts w:ascii="Athelas" w:hAnsi="Athelas"/>
          <w:i/>
          <w:sz w:val="22"/>
          <w:szCs w:val="22"/>
        </w:rPr>
        <w:t>Photography and Other Media in the Nineteenth Century</w:t>
      </w:r>
      <w:r w:rsidRPr="007F2B51">
        <w:rPr>
          <w:rFonts w:ascii="Athelas" w:hAnsi="Athelas"/>
          <w:sz w:val="22"/>
          <w:szCs w:val="22"/>
        </w:rPr>
        <w:t xml:space="preserve"> (2018), both published by the Penn State University Press.</w:t>
      </w:r>
    </w:p>
    <w:p w14:paraId="098CACDF" w14:textId="77777777" w:rsidR="00D2210A" w:rsidRPr="00D62F72" w:rsidRDefault="00D2210A" w:rsidP="00195DF0">
      <w:pPr>
        <w:ind w:left="720" w:firstLine="720"/>
        <w:rPr>
          <w:rFonts w:ascii="Athelas" w:hAnsi="Athelas"/>
        </w:rPr>
      </w:pPr>
    </w:p>
    <w:p w14:paraId="16D09E53" w14:textId="74D0A1E7" w:rsidR="00B6155A" w:rsidRDefault="00195DF0" w:rsidP="00195DF0">
      <w:pPr>
        <w:ind w:left="1440"/>
        <w:rPr>
          <w:rFonts w:ascii="Athelas" w:hAnsi="Athelas"/>
        </w:rPr>
      </w:pPr>
      <w:r>
        <w:rPr>
          <w:rFonts w:ascii="Athelas" w:hAnsi="Athelas"/>
        </w:rPr>
        <w:t xml:space="preserve"> </w:t>
      </w:r>
      <w:r w:rsidR="008F05BE">
        <w:rPr>
          <w:rFonts w:ascii="Athelas" w:hAnsi="Athelas"/>
        </w:rPr>
        <w:t>“</w:t>
      </w:r>
      <w:r w:rsidR="00B6155A" w:rsidRPr="008F05BE">
        <w:rPr>
          <w:rFonts w:ascii="Athelas" w:hAnsi="Athelas"/>
        </w:rPr>
        <w:t>From ‘Word Magic’ to Basic English: Language Reform and Magical Thinking in the Interwar Period</w:t>
      </w:r>
      <w:r>
        <w:rPr>
          <w:rFonts w:ascii="Athelas" w:hAnsi="Athelas"/>
        </w:rPr>
        <w:t>”</w:t>
      </w:r>
    </w:p>
    <w:p w14:paraId="692A1544" w14:textId="0EB0DFE2" w:rsidR="00D2210A" w:rsidRDefault="00D2210A" w:rsidP="00D2210A">
      <w:pPr>
        <w:ind w:left="720" w:firstLine="720"/>
        <w:rPr>
          <w:rFonts w:ascii="Athelas" w:hAnsi="Athelas"/>
        </w:rPr>
      </w:pPr>
      <w:r>
        <w:rPr>
          <w:rFonts w:ascii="Athelas" w:hAnsi="Athelas"/>
        </w:rPr>
        <w:t>Leigh Wilson (University of Westminster)</w:t>
      </w:r>
    </w:p>
    <w:p w14:paraId="32899ACC" w14:textId="640458B4" w:rsidR="00AD399C" w:rsidRDefault="00AD399C" w:rsidP="00D2210A">
      <w:pPr>
        <w:ind w:left="720" w:firstLine="720"/>
        <w:rPr>
          <w:rFonts w:ascii="Athelas" w:hAnsi="Athelas"/>
        </w:rPr>
      </w:pPr>
    </w:p>
    <w:p w14:paraId="46AAC352" w14:textId="7BCCA9B0" w:rsidR="00AD399C" w:rsidRPr="007F2B51" w:rsidRDefault="00AD399C" w:rsidP="00D92919">
      <w:pPr>
        <w:ind w:left="720"/>
        <w:rPr>
          <w:rFonts w:ascii="Athelas" w:hAnsi="Athelas"/>
          <w:sz w:val="22"/>
          <w:szCs w:val="22"/>
        </w:rPr>
      </w:pPr>
      <w:r w:rsidRPr="007F2B51">
        <w:rPr>
          <w:rFonts w:ascii="Athelas" w:hAnsi="Athelas"/>
          <w:sz w:val="22"/>
          <w:szCs w:val="22"/>
        </w:rPr>
        <w:t>Leigh Wilson is Reader in Modern Literature at the University of Westminster. She is the author</w:t>
      </w:r>
      <w:r w:rsidR="00D92919" w:rsidRPr="007F2B51">
        <w:rPr>
          <w:rFonts w:ascii="Athelas" w:hAnsi="Athelas"/>
          <w:sz w:val="22"/>
          <w:szCs w:val="22"/>
        </w:rPr>
        <w:t xml:space="preserve"> </w:t>
      </w:r>
      <w:r w:rsidRPr="007F2B51">
        <w:rPr>
          <w:rFonts w:ascii="Athelas" w:hAnsi="Athelas"/>
          <w:sz w:val="22"/>
          <w:szCs w:val="22"/>
        </w:rPr>
        <w:t xml:space="preserve">of </w:t>
      </w:r>
      <w:r w:rsidRPr="007F2B51">
        <w:rPr>
          <w:rFonts w:ascii="Athelas" w:hAnsi="Athelas"/>
          <w:i/>
          <w:sz w:val="22"/>
          <w:szCs w:val="22"/>
        </w:rPr>
        <w:t>Modernism and Magic: Experiments with Spiritualism, Theosophy and the Occult</w:t>
      </w:r>
      <w:r w:rsidRPr="007F2B51">
        <w:rPr>
          <w:rFonts w:ascii="Athelas" w:hAnsi="Athelas"/>
          <w:sz w:val="22"/>
          <w:szCs w:val="22"/>
        </w:rPr>
        <w:t xml:space="preserve"> (EUP, 2013; paperback 2015) and co-editor of </w:t>
      </w:r>
      <w:r w:rsidRPr="007F2B51">
        <w:rPr>
          <w:rFonts w:ascii="Athelas" w:hAnsi="Athelas"/>
          <w:i/>
          <w:sz w:val="22"/>
          <w:szCs w:val="22"/>
        </w:rPr>
        <w:t>The Edinburgh Critical Edition of the Selected Writing of Andrew Lang</w:t>
      </w:r>
      <w:r w:rsidRPr="007F2B51">
        <w:rPr>
          <w:rFonts w:ascii="Athelas" w:hAnsi="Athelas"/>
          <w:sz w:val="22"/>
          <w:szCs w:val="22"/>
        </w:rPr>
        <w:t xml:space="preserve"> (2 </w:t>
      </w:r>
      <w:proofErr w:type="spellStart"/>
      <w:r w:rsidRPr="007F2B51">
        <w:rPr>
          <w:rFonts w:ascii="Athelas" w:hAnsi="Athelas"/>
          <w:sz w:val="22"/>
          <w:szCs w:val="22"/>
        </w:rPr>
        <w:t>vols</w:t>
      </w:r>
      <w:proofErr w:type="spellEnd"/>
      <w:r w:rsidRPr="007F2B51">
        <w:rPr>
          <w:rFonts w:ascii="Athelas" w:hAnsi="Athelas"/>
          <w:sz w:val="22"/>
          <w:szCs w:val="22"/>
        </w:rPr>
        <w:t>, EUP, 2015).</w:t>
      </w:r>
    </w:p>
    <w:p w14:paraId="15CBCE01" w14:textId="77777777" w:rsidR="00AD399C" w:rsidRPr="007F2B51" w:rsidRDefault="00AD399C" w:rsidP="00D2210A">
      <w:pPr>
        <w:ind w:left="720" w:firstLine="720"/>
        <w:rPr>
          <w:rFonts w:ascii="Athelas" w:hAnsi="Athelas"/>
          <w:sz w:val="22"/>
          <w:szCs w:val="22"/>
        </w:rPr>
      </w:pPr>
    </w:p>
    <w:p w14:paraId="02E01248" w14:textId="77777777" w:rsidR="00D2210A" w:rsidRDefault="00D2210A" w:rsidP="00195DF0">
      <w:pPr>
        <w:ind w:left="1440"/>
        <w:rPr>
          <w:rFonts w:ascii="Athelas" w:hAnsi="Athelas"/>
        </w:rPr>
      </w:pPr>
    </w:p>
    <w:p w14:paraId="6D2D1641" w14:textId="0218AC67" w:rsidR="00985446" w:rsidRDefault="00985446" w:rsidP="00AD399C">
      <w:pPr>
        <w:ind w:left="1440" w:hanging="1440"/>
        <w:rPr>
          <w:rFonts w:ascii="Athelas" w:hAnsi="Athelas"/>
        </w:rPr>
      </w:pPr>
      <w:r w:rsidRPr="00D62F72">
        <w:rPr>
          <w:rFonts w:ascii="Athelas" w:hAnsi="Athelas"/>
        </w:rPr>
        <w:t xml:space="preserve">3.30- 4.30 </w:t>
      </w:r>
      <w:r w:rsidR="00AF6222">
        <w:rPr>
          <w:rFonts w:ascii="Athelas" w:hAnsi="Athelas"/>
        </w:rPr>
        <w:tab/>
        <w:t>Visit to the Alchemical and Occult Collections at the University of Glasgow Special Collections</w:t>
      </w:r>
      <w:r w:rsidR="00AD399C">
        <w:rPr>
          <w:rFonts w:ascii="Athelas" w:hAnsi="Athelas"/>
        </w:rPr>
        <w:t xml:space="preserve">. </w:t>
      </w:r>
      <w:r w:rsidR="00AD399C">
        <w:rPr>
          <w:rFonts w:ascii="Athelas" w:hAnsi="Athelas"/>
        </w:rPr>
        <w:br/>
        <w:t xml:space="preserve">Please note: There will be a separate sign up for the Special Collections visit as spaces are limited.  </w:t>
      </w:r>
    </w:p>
    <w:p w14:paraId="51452E19" w14:textId="2C8636A8" w:rsidR="00536B42" w:rsidRPr="00D62F72" w:rsidRDefault="00536B42" w:rsidP="00AD399C">
      <w:pPr>
        <w:rPr>
          <w:rFonts w:ascii="Athelas" w:hAnsi="Athelas"/>
        </w:rPr>
      </w:pPr>
    </w:p>
    <w:p w14:paraId="75BBA69C" w14:textId="77777777" w:rsidR="00985446" w:rsidRPr="00D62F72" w:rsidRDefault="00985446" w:rsidP="00985446">
      <w:pPr>
        <w:rPr>
          <w:rFonts w:ascii="Athelas" w:hAnsi="Athelas"/>
        </w:rPr>
      </w:pPr>
    </w:p>
    <w:p w14:paraId="4C038E7A" w14:textId="77777777" w:rsidR="00D5163D" w:rsidRDefault="00D5163D" w:rsidP="00CA1E33">
      <w:pPr>
        <w:ind w:left="1440" w:hanging="1440"/>
        <w:rPr>
          <w:rFonts w:ascii="Athelas" w:hAnsi="Athelas"/>
        </w:rPr>
      </w:pPr>
    </w:p>
    <w:p w14:paraId="74FBCAC8" w14:textId="741FE6E3" w:rsidR="00D5163D" w:rsidRPr="00D5163D" w:rsidRDefault="00985446" w:rsidP="00CA1E33">
      <w:pPr>
        <w:ind w:left="1440" w:hanging="1440"/>
        <w:rPr>
          <w:rFonts w:ascii="Athelas" w:hAnsi="Athelas"/>
          <w:b/>
        </w:rPr>
      </w:pPr>
      <w:r w:rsidRPr="00D62F72">
        <w:rPr>
          <w:rFonts w:ascii="Athelas" w:hAnsi="Athelas"/>
        </w:rPr>
        <w:t xml:space="preserve">5.00 </w:t>
      </w:r>
      <w:r w:rsidR="009E6102">
        <w:rPr>
          <w:rFonts w:ascii="Athelas" w:hAnsi="Athelas"/>
        </w:rPr>
        <w:t>-6.</w:t>
      </w:r>
      <w:r w:rsidR="005938C4">
        <w:rPr>
          <w:rFonts w:ascii="Athelas" w:hAnsi="Athelas"/>
        </w:rPr>
        <w:t>30</w:t>
      </w:r>
      <w:r w:rsidR="009E6102">
        <w:rPr>
          <w:rFonts w:ascii="Athelas" w:hAnsi="Athelas"/>
        </w:rPr>
        <w:tab/>
      </w:r>
      <w:r w:rsidR="00D5163D">
        <w:rPr>
          <w:rFonts w:ascii="Athelas" w:hAnsi="Athelas"/>
          <w:b/>
        </w:rPr>
        <w:t xml:space="preserve">Closing </w:t>
      </w:r>
      <w:r w:rsidR="008F562F">
        <w:rPr>
          <w:rFonts w:ascii="Athelas" w:hAnsi="Athelas"/>
          <w:b/>
        </w:rPr>
        <w:t xml:space="preserve">Reception and Reading with Lorna Gibb, author of </w:t>
      </w:r>
    </w:p>
    <w:p w14:paraId="54DB5F49" w14:textId="045902E0" w:rsidR="00CA1E33" w:rsidRDefault="002645EA" w:rsidP="008F562F">
      <w:pPr>
        <w:ind w:left="720" w:firstLine="720"/>
        <w:rPr>
          <w:rFonts w:ascii="Athelas" w:hAnsi="Athelas"/>
          <w:b/>
        </w:rPr>
      </w:pPr>
      <w:r w:rsidRPr="008810E3">
        <w:rPr>
          <w:rFonts w:ascii="Athelas" w:hAnsi="Athelas"/>
          <w:b/>
          <w:i/>
        </w:rPr>
        <w:t xml:space="preserve">A Ghost’s Story </w:t>
      </w:r>
      <w:r w:rsidR="008F562F" w:rsidRPr="008810E3">
        <w:rPr>
          <w:rFonts w:ascii="Athelas" w:hAnsi="Athelas"/>
          <w:b/>
        </w:rPr>
        <w:t>(</w:t>
      </w:r>
      <w:hyperlink r:id="rId5" w:history="1">
        <w:r w:rsidR="008810E3" w:rsidRPr="003C57EC">
          <w:rPr>
            <w:rStyle w:val="Hyperlink"/>
            <w:rFonts w:ascii="Athelas" w:hAnsi="Athelas"/>
            <w:b/>
          </w:rPr>
          <w:t>http://grantabooks.com/a-ghosts-story</w:t>
        </w:r>
      </w:hyperlink>
      <w:r w:rsidR="008810E3" w:rsidRPr="008810E3">
        <w:rPr>
          <w:rFonts w:ascii="Athelas" w:hAnsi="Athelas"/>
          <w:b/>
        </w:rPr>
        <w:t>)</w:t>
      </w:r>
    </w:p>
    <w:p w14:paraId="338FAA61" w14:textId="77777777" w:rsidR="008810E3" w:rsidRPr="008810E3" w:rsidRDefault="008810E3" w:rsidP="008F562F">
      <w:pPr>
        <w:ind w:left="720" w:firstLine="720"/>
        <w:rPr>
          <w:rFonts w:ascii="Athelas" w:hAnsi="Athelas"/>
          <w:b/>
        </w:rPr>
      </w:pPr>
    </w:p>
    <w:p w14:paraId="1026DA5A" w14:textId="6FEF0F8C" w:rsidR="00D66EE1" w:rsidRDefault="00D66EE1" w:rsidP="00CA1E33">
      <w:pPr>
        <w:rPr>
          <w:rFonts w:ascii="Athelas" w:hAnsi="Athelas"/>
          <w:i/>
        </w:rPr>
      </w:pPr>
      <w:r>
        <w:rPr>
          <w:rFonts w:ascii="Athelas" w:hAnsi="Athelas"/>
        </w:rPr>
        <w:tab/>
      </w:r>
      <w:r>
        <w:rPr>
          <w:rFonts w:ascii="Athelas" w:hAnsi="Athelas"/>
        </w:rPr>
        <w:tab/>
      </w:r>
      <w:r>
        <w:rPr>
          <w:rFonts w:ascii="Athelas" w:hAnsi="Athelas"/>
          <w:i/>
        </w:rPr>
        <w:t>Glasgow Theosophical Society, 17 Queens Crescent</w:t>
      </w:r>
      <w:r w:rsidR="00331E2A">
        <w:rPr>
          <w:rFonts w:ascii="Athelas" w:hAnsi="Athelas"/>
          <w:i/>
        </w:rPr>
        <w:t>, Glasgow, G4 9BL</w:t>
      </w:r>
      <w:r w:rsidR="002B2B91">
        <w:rPr>
          <w:rFonts w:ascii="Athelas" w:hAnsi="Athelas"/>
          <w:i/>
        </w:rPr>
        <w:br/>
      </w:r>
    </w:p>
    <w:p w14:paraId="413470D6" w14:textId="26BA0F5F" w:rsidR="002B2B91" w:rsidRPr="007F2B51" w:rsidRDefault="002B2B91" w:rsidP="002B2B91">
      <w:pPr>
        <w:ind w:left="720"/>
        <w:rPr>
          <w:rFonts w:ascii="Athelas" w:hAnsi="Athelas" w:cstheme="minorHAnsi"/>
          <w:iCs/>
          <w:sz w:val="22"/>
          <w:szCs w:val="22"/>
        </w:rPr>
      </w:pPr>
      <w:r w:rsidRPr="007F2B51">
        <w:rPr>
          <w:rFonts w:ascii="Athelas" w:hAnsi="Athelas" w:cstheme="minorHAnsi"/>
          <w:sz w:val="22"/>
          <w:szCs w:val="22"/>
          <w:shd w:val="clear" w:color="auto" w:fill="FFFFFF"/>
        </w:rPr>
        <w:t xml:space="preserve">Lorna Gibb was born in </w:t>
      </w:r>
      <w:proofErr w:type="spellStart"/>
      <w:r w:rsidRPr="007F2B51">
        <w:rPr>
          <w:rFonts w:ascii="Athelas" w:hAnsi="Athelas" w:cstheme="minorHAnsi"/>
          <w:sz w:val="22"/>
          <w:szCs w:val="22"/>
          <w:shd w:val="clear" w:color="auto" w:fill="FFFFFF"/>
        </w:rPr>
        <w:t>Belshill</w:t>
      </w:r>
      <w:proofErr w:type="spellEnd"/>
      <w:r w:rsidRPr="007F2B51">
        <w:rPr>
          <w:rFonts w:ascii="Athelas" w:hAnsi="Athelas" w:cstheme="minorHAnsi"/>
          <w:sz w:val="22"/>
          <w:szCs w:val="22"/>
          <w:shd w:val="clear" w:color="auto" w:fill="FFFFFF"/>
        </w:rPr>
        <w:t xml:space="preserve">, North Lanarkshire, Scotland.  She worked as a dancer in </w:t>
      </w:r>
      <w:proofErr w:type="gramStart"/>
      <w:r w:rsidRPr="007F2B51">
        <w:rPr>
          <w:rFonts w:ascii="Athelas" w:hAnsi="Athelas" w:cstheme="minorHAnsi"/>
          <w:sz w:val="22"/>
          <w:szCs w:val="22"/>
          <w:shd w:val="clear" w:color="auto" w:fill="FFFFFF"/>
        </w:rPr>
        <w:t xml:space="preserve">her </w:t>
      </w:r>
      <w:r w:rsidRPr="007F2B51">
        <w:rPr>
          <w:rFonts w:ascii="Athelas" w:hAnsi="Athelas" w:cstheme="minorHAnsi"/>
          <w:sz w:val="22"/>
          <w:szCs w:val="22"/>
          <w:shd w:val="clear" w:color="auto" w:fill="FFFFFF"/>
        </w:rPr>
        <w:t xml:space="preserve"> </w:t>
      </w:r>
      <w:r w:rsidRPr="007F2B51">
        <w:rPr>
          <w:rFonts w:ascii="Athelas" w:hAnsi="Athelas" w:cstheme="minorHAnsi"/>
          <w:sz w:val="22"/>
          <w:szCs w:val="22"/>
          <w:shd w:val="clear" w:color="auto" w:fill="FFFFFF"/>
        </w:rPr>
        <w:t>teens</w:t>
      </w:r>
      <w:proofErr w:type="gramEnd"/>
      <w:r w:rsidRPr="007F2B51">
        <w:rPr>
          <w:rFonts w:ascii="Athelas" w:hAnsi="Athelas" w:cstheme="minorHAnsi"/>
          <w:sz w:val="22"/>
          <w:szCs w:val="22"/>
          <w:shd w:val="clear" w:color="auto" w:fill="FFFFFF"/>
        </w:rPr>
        <w:t xml:space="preserve"> before going to London and Edinburgh Universities.  She has had a variety of jobs both within and outside academia, and in several countries including Qatar, Italy and France. She published her first biography </w:t>
      </w:r>
      <w:r w:rsidRPr="007F2B51">
        <w:rPr>
          <w:rFonts w:ascii="Athelas" w:hAnsi="Athelas" w:cstheme="minorHAnsi"/>
          <w:i/>
          <w:iCs/>
          <w:sz w:val="22"/>
          <w:szCs w:val="22"/>
          <w:shd w:val="clear" w:color="auto" w:fill="FFFFFF"/>
        </w:rPr>
        <w:t>Lady Hester </w:t>
      </w:r>
      <w:r w:rsidRPr="007F2B51">
        <w:rPr>
          <w:rFonts w:ascii="Athelas" w:hAnsi="Athelas" w:cstheme="minorHAnsi"/>
          <w:sz w:val="22"/>
          <w:szCs w:val="22"/>
          <w:shd w:val="clear" w:color="auto" w:fill="FFFFFF"/>
        </w:rPr>
        <w:t>(Faber) in 2005 and a biography of Dame Rebecca West, </w:t>
      </w:r>
      <w:r w:rsidRPr="007F2B51">
        <w:rPr>
          <w:rFonts w:ascii="Athelas" w:hAnsi="Athelas" w:cstheme="minorHAnsi"/>
          <w:i/>
          <w:iCs/>
          <w:sz w:val="22"/>
          <w:szCs w:val="22"/>
          <w:shd w:val="clear" w:color="auto" w:fill="FFFFFF"/>
        </w:rPr>
        <w:t>West’s World</w:t>
      </w:r>
      <w:r w:rsidRPr="007F2B51">
        <w:rPr>
          <w:rFonts w:ascii="Athelas" w:hAnsi="Athelas" w:cstheme="minorHAnsi"/>
          <w:sz w:val="22"/>
          <w:szCs w:val="22"/>
          <w:shd w:val="clear" w:color="auto" w:fill="FFFFFF"/>
        </w:rPr>
        <w:t> in 2013 (Pan Macmillan).  Her debut novel </w:t>
      </w:r>
      <w:r w:rsidRPr="007F2B51">
        <w:rPr>
          <w:rFonts w:ascii="Athelas" w:hAnsi="Athelas" w:cstheme="minorHAnsi"/>
          <w:i/>
          <w:iCs/>
          <w:sz w:val="22"/>
          <w:szCs w:val="22"/>
          <w:shd w:val="clear" w:color="auto" w:fill="FFFFFF"/>
        </w:rPr>
        <w:t>A Ghost’s Story</w:t>
      </w:r>
      <w:r w:rsidRPr="007F2B51">
        <w:rPr>
          <w:rFonts w:ascii="Athelas" w:hAnsi="Athelas" w:cstheme="minorHAnsi"/>
          <w:sz w:val="22"/>
          <w:szCs w:val="22"/>
          <w:shd w:val="clear" w:color="auto" w:fill="FFFFFF"/>
        </w:rPr>
        <w:t xml:space="preserve"> was published by </w:t>
      </w:r>
      <w:proofErr w:type="spellStart"/>
      <w:r w:rsidRPr="007F2B51">
        <w:rPr>
          <w:rFonts w:ascii="Athelas" w:hAnsi="Athelas" w:cstheme="minorHAnsi"/>
          <w:sz w:val="22"/>
          <w:szCs w:val="22"/>
          <w:shd w:val="clear" w:color="auto" w:fill="FFFFFF"/>
        </w:rPr>
        <w:t>Granta</w:t>
      </w:r>
      <w:proofErr w:type="spellEnd"/>
      <w:r w:rsidRPr="007F2B51">
        <w:rPr>
          <w:rFonts w:ascii="Athelas" w:hAnsi="Athelas" w:cstheme="minorHAnsi"/>
          <w:sz w:val="22"/>
          <w:szCs w:val="22"/>
          <w:shd w:val="clear" w:color="auto" w:fill="FFFFFF"/>
        </w:rPr>
        <w:t xml:space="preserve"> in Nov 2015 and </w:t>
      </w:r>
      <w:r w:rsidRPr="007F2B51">
        <w:rPr>
          <w:rFonts w:ascii="Athelas" w:hAnsi="Athelas" w:cstheme="minorHAnsi"/>
          <w:i/>
          <w:iCs/>
          <w:sz w:val="22"/>
          <w:szCs w:val="22"/>
          <w:shd w:val="clear" w:color="auto" w:fill="FFFFFF"/>
        </w:rPr>
        <w:t>Childless Voices,</w:t>
      </w:r>
      <w:r w:rsidRPr="007F2B51">
        <w:rPr>
          <w:rFonts w:ascii="Athelas" w:hAnsi="Athelas" w:cstheme="minorHAnsi"/>
          <w:sz w:val="22"/>
          <w:szCs w:val="22"/>
          <w:shd w:val="clear" w:color="auto" w:fill="FFFFFF"/>
        </w:rPr>
        <w:t> part memoir, part cultural exploration will also be published by them early next year.  Lorna now lives in Greater London with her husband and three rescue cats and works as a part time Senior Lecturer in Creative Writing as Middlesex University as well as writing books.</w:t>
      </w:r>
    </w:p>
    <w:p w14:paraId="745D2E96" w14:textId="35D12A67" w:rsidR="00CA1E33" w:rsidRPr="002645EA" w:rsidRDefault="00CA1E33" w:rsidP="009E6102">
      <w:pPr>
        <w:ind w:left="1440" w:hanging="1440"/>
        <w:rPr>
          <w:rFonts w:ascii="Athelas" w:hAnsi="Athelas"/>
        </w:rPr>
      </w:pPr>
      <w:r>
        <w:rPr>
          <w:rFonts w:ascii="Athelas" w:hAnsi="Athelas"/>
        </w:rPr>
        <w:tab/>
      </w:r>
    </w:p>
    <w:p w14:paraId="2DFC41FD" w14:textId="77777777" w:rsidR="00985446" w:rsidRPr="00D62F72" w:rsidRDefault="00985446" w:rsidP="00985446">
      <w:pPr>
        <w:rPr>
          <w:rFonts w:ascii="Athelas" w:hAnsi="Athelas"/>
        </w:rPr>
      </w:pPr>
    </w:p>
    <w:p w14:paraId="65470504" w14:textId="70985047" w:rsidR="003A484E" w:rsidRDefault="003A484E" w:rsidP="00985446">
      <w:pPr>
        <w:rPr>
          <w:rFonts w:ascii="Athelas" w:hAnsi="Athelas"/>
        </w:rPr>
      </w:pPr>
      <w:bookmarkStart w:id="0" w:name="_GoBack"/>
      <w:bookmarkEnd w:id="0"/>
    </w:p>
    <w:p w14:paraId="1E4CAE3A" w14:textId="79B66CD0" w:rsidR="003A484E" w:rsidRDefault="003A484E" w:rsidP="00985446">
      <w:pPr>
        <w:rPr>
          <w:rFonts w:ascii="Athelas" w:hAnsi="Athelas"/>
        </w:rPr>
      </w:pPr>
    </w:p>
    <w:p w14:paraId="5C0A093F" w14:textId="0811ABE7" w:rsidR="003A484E" w:rsidRDefault="003A484E" w:rsidP="00985446">
      <w:pPr>
        <w:rPr>
          <w:rFonts w:ascii="Athelas" w:hAnsi="Athelas"/>
        </w:rPr>
      </w:pPr>
    </w:p>
    <w:p w14:paraId="540B26A6" w14:textId="540701DF" w:rsidR="00D62F72" w:rsidRPr="00D62F72" w:rsidRDefault="007F2B51" w:rsidP="007F2B51">
      <w:pPr>
        <w:jc w:val="center"/>
      </w:pPr>
      <w:r>
        <w:rPr>
          <w:noProof/>
          <w:lang w:eastAsia="zh-CN"/>
        </w:rPr>
        <w:drawing>
          <wp:inline distT="0" distB="0" distL="0" distR="0" wp14:anchorId="26FB5CC1" wp14:editId="14222A76">
            <wp:extent cx="1514475" cy="1514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sectPr w:rsidR="00D62F72" w:rsidRPr="00D62F72" w:rsidSect="001C7A5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altName w:val="Corbel"/>
    <w:charset w:val="4D"/>
    <w:family w:val="auto"/>
    <w:pitch w:val="variable"/>
    <w:sig w:usb0="00000001" w:usb1="5000205B" w:usb2="00000000" w:usb3="00000000" w:csb0="0000009B"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DA"/>
    <w:rsid w:val="00065BEB"/>
    <w:rsid w:val="00094978"/>
    <w:rsid w:val="001010D5"/>
    <w:rsid w:val="00195DF0"/>
    <w:rsid w:val="001C7A58"/>
    <w:rsid w:val="002645EA"/>
    <w:rsid w:val="002B2B91"/>
    <w:rsid w:val="002C0390"/>
    <w:rsid w:val="002E4EC0"/>
    <w:rsid w:val="003319EE"/>
    <w:rsid w:val="00331E2A"/>
    <w:rsid w:val="0037162C"/>
    <w:rsid w:val="003A484E"/>
    <w:rsid w:val="003E2E4A"/>
    <w:rsid w:val="00474F27"/>
    <w:rsid w:val="00534361"/>
    <w:rsid w:val="00536B42"/>
    <w:rsid w:val="00551700"/>
    <w:rsid w:val="005938C4"/>
    <w:rsid w:val="0076481D"/>
    <w:rsid w:val="007D26DA"/>
    <w:rsid w:val="007F2B51"/>
    <w:rsid w:val="008810E3"/>
    <w:rsid w:val="008F05BE"/>
    <w:rsid w:val="008F562F"/>
    <w:rsid w:val="00901753"/>
    <w:rsid w:val="00985446"/>
    <w:rsid w:val="009C6D3E"/>
    <w:rsid w:val="009E6102"/>
    <w:rsid w:val="00A77C82"/>
    <w:rsid w:val="00A91FA2"/>
    <w:rsid w:val="00AD399C"/>
    <w:rsid w:val="00AF6222"/>
    <w:rsid w:val="00B20320"/>
    <w:rsid w:val="00B46366"/>
    <w:rsid w:val="00B6155A"/>
    <w:rsid w:val="00BB7AF1"/>
    <w:rsid w:val="00CA1E33"/>
    <w:rsid w:val="00CF51CB"/>
    <w:rsid w:val="00D2210A"/>
    <w:rsid w:val="00D5163D"/>
    <w:rsid w:val="00D62F72"/>
    <w:rsid w:val="00D66EE1"/>
    <w:rsid w:val="00D92919"/>
    <w:rsid w:val="00DB6B55"/>
    <w:rsid w:val="00DE6F6B"/>
    <w:rsid w:val="00E85A8B"/>
    <w:rsid w:val="00E972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F440"/>
  <w14:defaultImageDpi w14:val="32767"/>
  <w15:chartTrackingRefBased/>
  <w15:docId w15:val="{752D8A44-0E2E-BD4F-B289-78216EE1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0E3"/>
    <w:rPr>
      <w:color w:val="0563C1" w:themeColor="hyperlink"/>
      <w:u w:val="single"/>
    </w:rPr>
  </w:style>
  <w:style w:type="character" w:customStyle="1" w:styleId="UnresolvedMention">
    <w:name w:val="Unresolved Mention"/>
    <w:basedOn w:val="DefaultParagraphFont"/>
    <w:uiPriority w:val="99"/>
    <w:rsid w:val="008810E3"/>
    <w:rPr>
      <w:color w:val="808080"/>
      <w:shd w:val="clear" w:color="auto" w:fill="E6E6E6"/>
    </w:rPr>
  </w:style>
  <w:style w:type="character" w:customStyle="1" w:styleId="normalchar">
    <w:name w:val="normal__char"/>
    <w:basedOn w:val="DefaultParagraphFont"/>
    <w:rsid w:val="00AD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grantabooks.com/a-ghosts-stor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Ferguson</dc:creator>
  <cp:keywords/>
  <dc:description/>
  <cp:lastModifiedBy>PHILIPPA OSMOND-WILLIAMS</cp:lastModifiedBy>
  <cp:revision>2</cp:revision>
  <dcterms:created xsi:type="dcterms:W3CDTF">2018-05-04T09:08:00Z</dcterms:created>
  <dcterms:modified xsi:type="dcterms:W3CDTF">2018-05-04T09:08:00Z</dcterms:modified>
</cp:coreProperties>
</file>